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09DE2">
      <w:pPr>
        <w:snapToGrid w:val="0"/>
        <w:spacing w:line="360" w:lineRule="auto"/>
        <w:jc w:val="center"/>
        <w:rPr>
          <w:rFonts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z w:val="36"/>
          <w:szCs w:val="36"/>
        </w:rPr>
        <w:t xml:space="preserve"> 四川师范大学物理与电子工程学院</w:t>
      </w:r>
    </w:p>
    <w:p w14:paraId="7F203785">
      <w:pPr>
        <w:spacing w:line="360" w:lineRule="auto"/>
        <w:jc w:val="center"/>
        <w:rPr>
          <w:rFonts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z w:val="36"/>
          <w:szCs w:val="36"/>
        </w:rPr>
        <w:t>研究生奖助学金评审细则（试行）</w:t>
      </w:r>
    </w:p>
    <w:p w14:paraId="4A072601">
      <w:pPr>
        <w:pStyle w:val="2"/>
        <w:spacing w:line="360" w:lineRule="auto"/>
        <w:rPr>
          <w:rFonts w:asciiTheme="minorEastAsia" w:hAnsiTheme="minorEastAsia" w:eastAsiaTheme="minorEastAsia" w:cstheme="minorEastAsia"/>
          <w:color w:val="auto"/>
          <w:sz w:val="24"/>
          <w:szCs w:val="36"/>
        </w:rPr>
      </w:pPr>
    </w:p>
    <w:p w14:paraId="1812E1D0">
      <w:pPr>
        <w:pStyle w:val="2"/>
        <w:spacing w:line="360" w:lineRule="auto"/>
        <w:rPr>
          <w:rFonts w:asciiTheme="minorEastAsia" w:hAnsiTheme="minorEastAsia" w:eastAsiaTheme="minorEastAsia" w:cstheme="minorEastAsia"/>
          <w:b/>
          <w:bCs w:val="0"/>
          <w:color w:val="auto"/>
          <w:sz w:val="24"/>
          <w:szCs w:val="36"/>
        </w:rPr>
      </w:pPr>
      <w:r>
        <w:rPr>
          <w:rFonts w:hint="eastAsia" w:asciiTheme="minorEastAsia" w:hAnsiTheme="minorEastAsia" w:eastAsiaTheme="minorEastAsia" w:cstheme="minorEastAsia"/>
          <w:b/>
          <w:bCs w:val="0"/>
          <w:color w:val="auto"/>
          <w:sz w:val="24"/>
          <w:szCs w:val="36"/>
        </w:rPr>
        <w:t>第一章 总则</w:t>
      </w:r>
    </w:p>
    <w:p w14:paraId="1A904F0C">
      <w:pPr>
        <w:snapToGrid w:val="0"/>
        <w:spacing w:line="360" w:lineRule="auto"/>
        <w:ind w:firstLine="480" w:firstLineChars="200"/>
        <w:jc w:val="center"/>
        <w:rPr>
          <w:rFonts w:asciiTheme="minorEastAsia" w:hAnsiTheme="minorEastAsia" w:eastAsiaTheme="minorEastAsia" w:cstheme="minorEastAsia"/>
          <w:color w:val="auto"/>
          <w:sz w:val="24"/>
          <w:szCs w:val="24"/>
        </w:rPr>
      </w:pPr>
    </w:p>
    <w:p w14:paraId="36AC0536">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第一条</w:t>
      </w:r>
      <w:r>
        <w:rPr>
          <w:rFonts w:hint="eastAsia" w:asciiTheme="minorEastAsia" w:hAnsiTheme="minorEastAsia" w:eastAsiaTheme="minorEastAsia" w:cstheme="minorEastAsia"/>
          <w:color w:val="auto"/>
          <w:sz w:val="24"/>
          <w:szCs w:val="24"/>
        </w:rPr>
        <w:t xml:space="preserve"> 为了贯彻党和国家的教育方针，全面提高硕士研究生培养质量，促进博（硕）士研究生在德、智、体、美、劳等方面全面发展，国家、四川省和学校相关政策，结合我院研究生工作实际，特制定本细则。</w:t>
      </w:r>
    </w:p>
    <w:p w14:paraId="3EEAAEFF">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 xml:space="preserve">第二条 </w:t>
      </w:r>
      <w:r>
        <w:rPr>
          <w:rFonts w:hint="eastAsia" w:asciiTheme="minorEastAsia" w:hAnsiTheme="minorEastAsia" w:eastAsiaTheme="minorEastAsia" w:cstheme="minorEastAsia"/>
          <w:color w:val="auto"/>
          <w:sz w:val="24"/>
          <w:szCs w:val="24"/>
        </w:rPr>
        <w:t>依据本办法申报研究生奖助学金的必须是纳入全国研究生招生计划的学制规定学习期限内的四川师范大学在籍在读研究生。参评对象的界定详见各类奖项的具体要求。</w:t>
      </w:r>
    </w:p>
    <w:p w14:paraId="3FE33229">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第三条</w:t>
      </w:r>
      <w:r>
        <w:rPr>
          <w:rFonts w:hint="eastAsia" w:asciiTheme="minorEastAsia" w:hAnsiTheme="minorEastAsia" w:eastAsiaTheme="minorEastAsia" w:cstheme="minorEastAsia"/>
          <w:color w:val="auto"/>
          <w:sz w:val="24"/>
          <w:szCs w:val="24"/>
        </w:rPr>
        <w:t xml:space="preserve"> 研究生奖助学金评定应遵循公开、公平、公正和择优的原则，严格按照有关规定执行，若有弄虚作假等违规行为，将取消作假研究生受奖受助资格，并追究相关人员责任。</w:t>
      </w:r>
    </w:p>
    <w:p w14:paraId="4CFE0B85">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第四条</w:t>
      </w:r>
      <w:r>
        <w:rPr>
          <w:rFonts w:hint="eastAsia" w:asciiTheme="minorEastAsia" w:hAnsiTheme="minorEastAsia" w:eastAsiaTheme="minorEastAsia" w:cstheme="minorEastAsia"/>
          <w:color w:val="auto"/>
          <w:sz w:val="24"/>
          <w:szCs w:val="24"/>
        </w:rPr>
        <w:t xml:space="preserve"> 由学院统筹学校下发的资金，按照奖优、助学的原则设立研究生奖学金。参评对象需是纳入全国研究生招生计划的所有基本学制年限内全日制研究生定向或有固定工资收入或缴纳社保、缴存住房公积金、工商登记注册或本人档案未调入本人所在研究生培养单位的研究生仅可申请参评学业奖学金）。</w:t>
      </w:r>
    </w:p>
    <w:p w14:paraId="44031C46">
      <w:pPr>
        <w:snapToGrid w:val="0"/>
        <w:spacing w:line="360" w:lineRule="auto"/>
        <w:ind w:firstLine="480" w:firstLineChars="200"/>
        <w:jc w:val="center"/>
        <w:rPr>
          <w:rFonts w:asciiTheme="minorEastAsia" w:hAnsiTheme="minorEastAsia" w:eastAsiaTheme="minorEastAsia" w:cstheme="minorEastAsia"/>
          <w:color w:val="auto"/>
          <w:sz w:val="24"/>
          <w:szCs w:val="24"/>
        </w:rPr>
      </w:pPr>
    </w:p>
    <w:p w14:paraId="34A2B783">
      <w:pPr>
        <w:pStyle w:val="2"/>
        <w:spacing w:line="360" w:lineRule="auto"/>
        <w:rPr>
          <w:rFonts w:asciiTheme="minorEastAsia" w:hAnsiTheme="minorEastAsia" w:eastAsiaTheme="minorEastAsia" w:cstheme="minorEastAsia"/>
          <w:b/>
          <w:bCs w:val="0"/>
          <w:color w:val="auto"/>
          <w:sz w:val="24"/>
          <w:szCs w:val="36"/>
        </w:rPr>
      </w:pPr>
      <w:r>
        <w:rPr>
          <w:rFonts w:hint="eastAsia" w:asciiTheme="minorEastAsia" w:hAnsiTheme="minorEastAsia" w:eastAsiaTheme="minorEastAsia" w:cstheme="minorEastAsia"/>
          <w:b/>
          <w:bCs w:val="0"/>
          <w:color w:val="auto"/>
          <w:sz w:val="24"/>
          <w:szCs w:val="36"/>
        </w:rPr>
        <w:t>第二章 奖助类别、比例和标准</w:t>
      </w:r>
    </w:p>
    <w:p w14:paraId="13D8E6A6">
      <w:pPr>
        <w:snapToGrid w:val="0"/>
        <w:spacing w:line="360" w:lineRule="auto"/>
        <w:ind w:firstLine="480" w:firstLineChars="200"/>
        <w:jc w:val="center"/>
        <w:rPr>
          <w:rFonts w:asciiTheme="minorEastAsia" w:hAnsiTheme="minorEastAsia" w:eastAsiaTheme="minorEastAsia" w:cstheme="minorEastAsia"/>
          <w:bCs/>
          <w:color w:val="auto"/>
          <w:sz w:val="24"/>
          <w:szCs w:val="24"/>
        </w:rPr>
      </w:pPr>
    </w:p>
    <w:p w14:paraId="613F66BF">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第五条</w:t>
      </w:r>
      <w:r>
        <w:rPr>
          <w:rFonts w:hint="eastAsia" w:asciiTheme="minorEastAsia" w:hAnsiTheme="minorEastAsia" w:eastAsiaTheme="minorEastAsia" w:cstheme="minorEastAsia"/>
          <w:color w:val="auto"/>
          <w:sz w:val="24"/>
          <w:szCs w:val="24"/>
        </w:rPr>
        <w:t xml:space="preserve"> 研究生奖学金设立国家奖学金、学业奖学金、校长奖学金三大项目。</w:t>
      </w:r>
    </w:p>
    <w:p w14:paraId="4A5C71B0">
      <w:pPr>
        <w:snapToGrid w:val="0"/>
        <w:spacing w:line="360" w:lineRule="auto"/>
        <w:ind w:firstLine="482" w:firstLineChars="200"/>
        <w:jc w:val="left"/>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一、国家奖学金</w:t>
      </w:r>
    </w:p>
    <w:p w14:paraId="6E2512E3">
      <w:pPr>
        <w:snapToGrid w:val="0"/>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申请者应具备的基本条件</w:t>
      </w:r>
    </w:p>
    <w:p w14:paraId="2E37FF52">
      <w:pPr>
        <w:snapToGrid w:val="0"/>
        <w:spacing w:line="360" w:lineRule="auto"/>
        <w:ind w:firstLine="480" w:firstLineChars="200"/>
        <w:jc w:val="left"/>
        <w:rPr>
          <w:color w:val="auto"/>
        </w:rPr>
      </w:pPr>
      <w:r>
        <w:rPr>
          <w:rFonts w:hint="eastAsia" w:asciiTheme="minorEastAsia" w:hAnsiTheme="minorEastAsia" w:eastAsiaTheme="minorEastAsia" w:cstheme="minorEastAsia"/>
          <w:color w:val="auto"/>
          <w:sz w:val="24"/>
          <w:szCs w:val="18"/>
        </w:rPr>
        <w:t>在校期间学校成绩优异，创新能力、社会实践、综合 素质等方面特别突出，积极参加社会实践和志愿服务活动。硕士研究生参评学年内应有不低于5天的社会实践或不少于20小时的志愿服务经历</w:t>
      </w:r>
      <w:r>
        <w:rPr>
          <w:rFonts w:hint="eastAsia" w:asciiTheme="minorEastAsia" w:hAnsiTheme="minorEastAsia" w:eastAsiaTheme="minorEastAsia" w:cstheme="minorEastAsia"/>
          <w:color w:val="auto"/>
          <w:sz w:val="24"/>
          <w:szCs w:val="18"/>
          <w:lang w:eastAsia="zh-CN"/>
        </w:rPr>
        <w:t>。</w:t>
      </w:r>
      <w:r>
        <w:rPr>
          <w:rFonts w:hint="eastAsia" w:asciiTheme="minorEastAsia" w:hAnsiTheme="minorEastAsia" w:eastAsiaTheme="minorEastAsia" w:cstheme="minorEastAsia"/>
          <w:color w:val="auto"/>
          <w:sz w:val="24"/>
          <w:szCs w:val="18"/>
        </w:rPr>
        <w:t>参与途径包括学校或各研究生培养单位组织的研究生志愿服务活动、挂职锻炼、研究生假期社会实践、研究生服务团、支教团等；博士研究生必须有社会实践经历，可不做天数要求；自主开展社会实践或志愿服务活动的研究生应有相关证明材料。</w:t>
      </w:r>
    </w:p>
    <w:p w14:paraId="085EFBCB">
      <w:pPr>
        <w:snapToGrid w:val="0"/>
        <w:spacing w:line="360" w:lineRule="auto"/>
        <w:ind w:firstLine="440" w:firstLineChars="200"/>
        <w:jc w:val="left"/>
        <w:rPr>
          <w:rFonts w:hint="eastAsia" w:asciiTheme="minorEastAsia" w:hAnsiTheme="minorEastAsia" w:eastAsiaTheme="minorEastAsia" w:cstheme="minorEastAsia"/>
          <w:color w:val="auto"/>
          <w:sz w:val="22"/>
          <w:szCs w:val="16"/>
          <w:lang w:val="en-US" w:eastAsia="zh-CN"/>
        </w:rPr>
      </w:pPr>
      <w:r>
        <w:rPr>
          <w:rFonts w:hint="eastAsia" w:asciiTheme="minorEastAsia" w:hAnsiTheme="minorEastAsia" w:eastAsiaTheme="minorEastAsia" w:cstheme="minorEastAsia"/>
          <w:color w:val="auto"/>
          <w:sz w:val="22"/>
          <w:szCs w:val="16"/>
          <w:lang w:val="en-US" w:eastAsia="zh-CN"/>
        </w:rPr>
        <w:t>备注：</w:t>
      </w:r>
    </w:p>
    <w:p w14:paraId="62D585A0">
      <w:pPr>
        <w:numPr>
          <w:ilvl w:val="0"/>
          <w:numId w:val="0"/>
        </w:numPr>
        <w:snapToGrid w:val="0"/>
        <w:spacing w:line="360" w:lineRule="auto"/>
        <w:ind w:firstLine="440" w:firstLineChars="200"/>
        <w:jc w:val="left"/>
        <w:rPr>
          <w:rFonts w:hint="eastAsia" w:asciiTheme="minorEastAsia" w:hAnsiTheme="minorEastAsia" w:eastAsiaTheme="minorEastAsia" w:cstheme="minorEastAsia"/>
          <w:color w:val="auto"/>
          <w:sz w:val="22"/>
          <w:szCs w:val="16"/>
          <w:lang w:eastAsia="zh-CN"/>
        </w:rPr>
      </w:pPr>
      <w:r>
        <w:rPr>
          <w:rFonts w:hint="eastAsia" w:asciiTheme="minorEastAsia" w:hAnsiTheme="minorEastAsia" w:eastAsiaTheme="minorEastAsia" w:cstheme="minorEastAsia"/>
          <w:color w:val="auto"/>
          <w:sz w:val="22"/>
          <w:szCs w:val="16"/>
          <w:lang w:val="en-US" w:eastAsia="zh-CN"/>
        </w:rPr>
        <w:t>1.</w:t>
      </w:r>
      <w:r>
        <w:rPr>
          <w:rFonts w:hint="eastAsia" w:asciiTheme="minorEastAsia" w:hAnsiTheme="minorEastAsia" w:eastAsiaTheme="minorEastAsia" w:cstheme="minorEastAsia"/>
          <w:color w:val="auto"/>
          <w:sz w:val="22"/>
          <w:szCs w:val="16"/>
        </w:rPr>
        <w:t>志愿服务，</w:t>
      </w:r>
      <w:r>
        <w:rPr>
          <w:rFonts w:hint="eastAsia" w:asciiTheme="minorEastAsia" w:hAnsiTheme="minorEastAsia" w:eastAsiaTheme="minorEastAsia" w:cstheme="minorEastAsia"/>
          <w:color w:val="auto"/>
          <w:sz w:val="22"/>
          <w:szCs w:val="16"/>
          <w:lang w:val="en-US" w:eastAsia="zh-CN"/>
        </w:rPr>
        <w:t>是指</w:t>
      </w:r>
      <w:r>
        <w:rPr>
          <w:rFonts w:hint="eastAsia" w:asciiTheme="minorEastAsia" w:hAnsiTheme="minorEastAsia" w:eastAsiaTheme="minorEastAsia" w:cstheme="minorEastAsia"/>
          <w:color w:val="auto"/>
          <w:sz w:val="22"/>
          <w:szCs w:val="16"/>
        </w:rPr>
        <w:t>通过志愿四川、中国志愿等官方窗口出具具有官方盖章的证明</w:t>
      </w:r>
      <w:r>
        <w:rPr>
          <w:rFonts w:hint="eastAsia" w:asciiTheme="minorEastAsia" w:hAnsiTheme="minorEastAsia" w:eastAsiaTheme="minorEastAsia" w:cstheme="minorEastAsia"/>
          <w:color w:val="auto"/>
          <w:sz w:val="22"/>
          <w:szCs w:val="16"/>
          <w:lang w:eastAsia="zh-CN"/>
        </w:rPr>
        <w:t>。</w:t>
      </w:r>
    </w:p>
    <w:p w14:paraId="33090247">
      <w:pPr>
        <w:numPr>
          <w:ilvl w:val="0"/>
          <w:numId w:val="0"/>
        </w:numPr>
        <w:snapToGrid w:val="0"/>
        <w:spacing w:line="360" w:lineRule="auto"/>
        <w:ind w:firstLine="440" w:firstLineChars="200"/>
        <w:jc w:val="left"/>
        <w:rPr>
          <w:rFonts w:hint="eastAsia" w:asciiTheme="minorEastAsia" w:hAnsiTheme="minorEastAsia" w:eastAsiaTheme="minorEastAsia" w:cstheme="minorEastAsia"/>
          <w:color w:val="auto"/>
          <w:sz w:val="22"/>
          <w:szCs w:val="16"/>
          <w:lang w:eastAsia="zh-CN"/>
        </w:rPr>
      </w:pPr>
      <w:r>
        <w:rPr>
          <w:rFonts w:hint="eastAsia" w:asciiTheme="minorEastAsia" w:hAnsiTheme="minorEastAsia" w:eastAsiaTheme="minorEastAsia" w:cstheme="minorEastAsia"/>
          <w:color w:val="auto"/>
          <w:sz w:val="22"/>
          <w:szCs w:val="16"/>
          <w:lang w:val="en-US" w:eastAsia="zh-CN"/>
        </w:rPr>
        <w:t>2.</w:t>
      </w:r>
      <w:r>
        <w:rPr>
          <w:rFonts w:hint="eastAsia" w:asciiTheme="minorEastAsia" w:hAnsiTheme="minorEastAsia" w:eastAsiaTheme="minorEastAsia" w:cstheme="minorEastAsia"/>
          <w:color w:val="auto"/>
          <w:sz w:val="22"/>
          <w:szCs w:val="16"/>
        </w:rPr>
        <w:t>挂职锻炼</w:t>
      </w:r>
      <w:r>
        <w:rPr>
          <w:rFonts w:hint="eastAsia" w:asciiTheme="minorEastAsia" w:hAnsiTheme="minorEastAsia" w:eastAsiaTheme="minorEastAsia" w:cstheme="minorEastAsia"/>
          <w:color w:val="auto"/>
          <w:sz w:val="22"/>
          <w:szCs w:val="16"/>
          <w:lang w:eastAsia="zh-CN"/>
        </w:rPr>
        <w:t>，</w:t>
      </w:r>
      <w:r>
        <w:rPr>
          <w:rFonts w:hint="eastAsia" w:asciiTheme="minorEastAsia" w:hAnsiTheme="minorEastAsia" w:eastAsiaTheme="minorEastAsia" w:cstheme="minorEastAsia"/>
          <w:color w:val="auto"/>
          <w:sz w:val="22"/>
          <w:szCs w:val="16"/>
          <w:lang w:val="en-US" w:eastAsia="zh-CN"/>
        </w:rPr>
        <w:t>是指学校培养方案实习期之外的其他实习见习经历（学校培养方案中规定的第三学期实习实践挂职等不算）。</w:t>
      </w:r>
    </w:p>
    <w:p w14:paraId="31776FF2">
      <w:pPr>
        <w:snapToGrid w:val="0"/>
        <w:spacing w:line="360" w:lineRule="auto"/>
        <w:ind w:firstLine="480" w:firstLineChars="200"/>
        <w:jc w:val="left"/>
        <w:rPr>
          <w:rFonts w:hint="default" w:asciiTheme="minorEastAsia" w:hAnsiTheme="minorEastAsia" w:eastAsiaTheme="minorEastAsia" w:cstheme="minorEastAsia"/>
          <w:color w:val="auto"/>
          <w:sz w:val="24"/>
          <w:szCs w:val="18"/>
          <w:lang w:val="en-US" w:eastAsia="zh-CN"/>
        </w:rPr>
      </w:pPr>
      <w:r>
        <w:rPr>
          <w:rFonts w:hint="eastAsia" w:asciiTheme="minorEastAsia" w:hAnsiTheme="minorEastAsia" w:eastAsiaTheme="minorEastAsia" w:cstheme="minorEastAsia"/>
          <w:color w:val="auto"/>
          <w:sz w:val="24"/>
          <w:szCs w:val="18"/>
          <w:lang w:val="en-US" w:eastAsia="zh-CN"/>
        </w:rPr>
        <w:t xml:space="preserve">    </w:t>
      </w:r>
    </w:p>
    <w:p w14:paraId="326796D7">
      <w:pPr>
        <w:snapToGrid w:val="0"/>
        <w:spacing w:line="360" w:lineRule="auto"/>
        <w:ind w:firstLine="482" w:firstLineChars="200"/>
        <w:jc w:val="left"/>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b/>
          <w:bCs/>
          <w:color w:val="auto"/>
          <w:sz w:val="24"/>
          <w:szCs w:val="18"/>
        </w:rPr>
        <w:t>同时</w:t>
      </w:r>
      <w:r>
        <w:rPr>
          <w:rFonts w:hint="eastAsia" w:asciiTheme="minorEastAsia" w:hAnsiTheme="minorEastAsia" w:eastAsiaTheme="minorEastAsia" w:cstheme="minorEastAsia"/>
          <w:b/>
          <w:bCs/>
          <w:color w:val="auto"/>
          <w:sz w:val="24"/>
          <w:szCs w:val="18"/>
        </w:rPr>
        <w:t>需满足下列条件之一</w:t>
      </w:r>
      <w:r>
        <w:rPr>
          <w:rFonts w:hint="eastAsia" w:asciiTheme="minorEastAsia" w:hAnsiTheme="minorEastAsia" w:eastAsiaTheme="minorEastAsia" w:cstheme="minorEastAsia"/>
          <w:color w:val="auto"/>
          <w:sz w:val="24"/>
          <w:szCs w:val="18"/>
        </w:rPr>
        <w:t>：</w:t>
      </w:r>
    </w:p>
    <w:p w14:paraId="36FF58D2">
      <w:pPr>
        <w:numPr>
          <w:ilvl w:val="0"/>
          <w:numId w:val="2"/>
        </w:numPr>
        <w:snapToGrid w:val="0"/>
        <w:spacing w:line="360" w:lineRule="auto"/>
        <w:jc w:val="left"/>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以四川师范大学为第一署名单位，本人为独立作者或第一作者，在本学科领域发表不少于1项以学校科研认定为准的高水平学术成果；</w:t>
      </w:r>
    </w:p>
    <w:p w14:paraId="379E43E5">
      <w:pPr>
        <w:numPr>
          <w:ilvl w:val="0"/>
          <w:numId w:val="2"/>
        </w:numPr>
        <w:snapToGrid w:val="0"/>
        <w:spacing w:line="360" w:lineRule="auto"/>
        <w:jc w:val="left"/>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在本学科领域有著作类或创作类成果，成果按照学校科研成果分类与认定办法进行认定；</w:t>
      </w:r>
    </w:p>
    <w:p w14:paraId="64E9CAD0">
      <w:pPr>
        <w:numPr>
          <w:ilvl w:val="0"/>
          <w:numId w:val="2"/>
        </w:numPr>
        <w:snapToGrid w:val="0"/>
        <w:spacing w:line="360" w:lineRule="auto"/>
        <w:jc w:val="left"/>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学科竞赛项目负责人获学校认定的A3类以上竞赛国家级一、二等奖（见附件2）；</w:t>
      </w:r>
    </w:p>
    <w:p w14:paraId="4E8BFB9E">
      <w:pPr>
        <w:numPr>
          <w:ilvl w:val="0"/>
          <w:numId w:val="2"/>
        </w:numPr>
        <w:snapToGrid w:val="0"/>
        <w:spacing w:line="360" w:lineRule="auto"/>
        <w:jc w:val="left"/>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 xml:space="preserve">校级及以上科研项目主持人；                                    </w:t>
      </w:r>
    </w:p>
    <w:p w14:paraId="4C16C719">
      <w:pPr>
        <w:numPr>
          <w:ilvl w:val="0"/>
          <w:numId w:val="2"/>
        </w:numPr>
        <w:snapToGrid w:val="0"/>
        <w:spacing w:line="360" w:lineRule="auto"/>
        <w:jc w:val="left"/>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在科研或专业实践方面有其他突出成绩的，需经学院评审委员会认定。</w:t>
      </w:r>
    </w:p>
    <w:p w14:paraId="70F976B4">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校根据每年国家下拨的指标数，符合基本申报条件的研究生人数的比例和培养质量等要素向各培养单位分配候选人名额。学院根据学校下达的国家奖学金获得者候选人名额在全院申报者中优中选优，全院统筹，不分年级、专业分配名额。国家奖学金可与其他奖学金兼得，兼得考评时不能再叠加该生已经用过的学术科研成果。未经导师同意擅自发表的科研成果不得用于参与国家奖学金评定。</w:t>
      </w:r>
    </w:p>
    <w:p w14:paraId="74A1E673">
      <w:pPr>
        <w:numPr>
          <w:ilvl w:val="0"/>
          <w:numId w:val="3"/>
        </w:num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以下情况优先考虑：</w:t>
      </w:r>
    </w:p>
    <w:p w14:paraId="14AC8CB9">
      <w:pPr>
        <w:numPr>
          <w:ilvl w:val="0"/>
          <w:numId w:val="0"/>
        </w:num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default" w:ascii="Calibri" w:hAnsi="Calibri" w:cs="Calibri" w:eastAsiaTheme="minorEastAsia"/>
          <w:color w:val="auto"/>
          <w:sz w:val="24"/>
          <w:szCs w:val="24"/>
          <w:lang w:eastAsia="zh-CN"/>
        </w:rPr>
        <w:t>①</w:t>
      </w:r>
      <w:r>
        <w:rPr>
          <w:rFonts w:hint="eastAsia" w:asciiTheme="minorEastAsia" w:hAnsiTheme="minorEastAsia" w:eastAsiaTheme="minorEastAsia" w:cstheme="minorEastAsia"/>
          <w:color w:val="auto"/>
          <w:sz w:val="24"/>
          <w:szCs w:val="24"/>
          <w:lang w:eastAsia="zh-CN"/>
        </w:rPr>
        <w:t>公开发表1篇SCI一区论文，或2篇SCI二区论文的同学，享受优先评选国家奖学金的资格。当国家奖学金指标高于满足该条件的学生人数时，多余指标按学生综合考评结果评定；当国家奖学金指标低于满足条件的学生人数时，则综合考虑研究生的专业课成绩和其他方面的综合情况。</w:t>
      </w:r>
    </w:p>
    <w:p w14:paraId="01876800">
      <w:pPr>
        <w:spacing w:line="360" w:lineRule="auto"/>
        <w:ind w:firstLine="480" w:firstLineChars="200"/>
        <w:rPr>
          <w:rFonts w:asciiTheme="minorEastAsia" w:hAnsiTheme="minorEastAsia" w:eastAsiaTheme="minorEastAsia" w:cstheme="minorEastAsia"/>
          <w:color w:val="auto"/>
          <w:sz w:val="24"/>
          <w:szCs w:val="24"/>
        </w:rPr>
      </w:pPr>
      <w:r>
        <w:rPr>
          <w:rFonts w:hint="default" w:ascii="Calibri" w:hAnsi="Calibri" w:cs="Calibri" w:eastAsiaTheme="minorEastAsia"/>
          <w:color w:val="auto"/>
          <w:sz w:val="24"/>
          <w:szCs w:val="24"/>
          <w:lang w:eastAsia="zh-CN"/>
        </w:rPr>
        <w:t>②</w:t>
      </w:r>
      <w:r>
        <w:rPr>
          <w:rFonts w:hint="eastAsia" w:asciiTheme="minorEastAsia" w:hAnsiTheme="minorEastAsia" w:eastAsiaTheme="minorEastAsia" w:cstheme="minorEastAsia"/>
          <w:color w:val="auto"/>
          <w:sz w:val="24"/>
          <w:szCs w:val="24"/>
          <w:lang w:eastAsia="zh-CN"/>
        </w:rPr>
        <w:t>公开发表1篇SCI二区、三区、ESI高被引论文（含扩展版）、《中国社会科学》、学校权威A类学术期刊的同学，享受优先评选一等学业奖学金的资格，当指标高于满足该条件的学生人数时，多余指标按学生综合考评结果评定；当指标低于满足条件的学生人数时，则综合考虑研究生的专业课成绩和其他方面的综合情况。</w:t>
      </w:r>
    </w:p>
    <w:p w14:paraId="233576EA">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2.奖励标准</w:t>
      </w:r>
    </w:p>
    <w:p w14:paraId="547B5644">
      <w:pPr>
        <w:snapToGrid w:val="0"/>
        <w:spacing w:line="360" w:lineRule="auto"/>
        <w:ind w:firstLine="480" w:firstLineChars="200"/>
        <w:jc w:val="left"/>
        <w:rPr>
          <w:rFonts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rPr>
        <w:t>博士研究生国家奖学金30000元/生/年，硕士研究生国家奖学金生20000元/生/年。</w:t>
      </w:r>
    </w:p>
    <w:p w14:paraId="015CE9A7">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716E083C">
      <w:pPr>
        <w:snapToGrid w:val="0"/>
        <w:spacing w:line="360" w:lineRule="auto"/>
        <w:ind w:firstLine="482" w:firstLineChars="200"/>
        <w:jc w:val="left"/>
        <w:rPr>
          <w:rFonts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二、学业奖学金</w:t>
      </w:r>
    </w:p>
    <w:p w14:paraId="3E9A5022">
      <w:pPr>
        <w:snapToGrid w:val="0"/>
        <w:spacing w:line="360" w:lineRule="auto"/>
        <w:ind w:firstLine="480" w:firstLineChars="200"/>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1.奖励对象</w:t>
      </w:r>
    </w:p>
    <w:p w14:paraId="5AA45A97">
      <w:pPr>
        <w:snapToGrid w:val="0"/>
        <w:spacing w:line="360" w:lineRule="auto"/>
        <w:ind w:firstLine="480" w:firstLineChars="200"/>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奖励对象为纳入全国研究生招生计划的基本学制年限内全日制在校学习的优秀研究生。</w:t>
      </w:r>
    </w:p>
    <w:p w14:paraId="4072641E">
      <w:pPr>
        <w:snapToGrid w:val="0"/>
        <w:spacing w:line="360" w:lineRule="auto"/>
        <w:ind w:firstLine="480" w:firstLineChars="200"/>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2.奖励标准</w:t>
      </w:r>
    </w:p>
    <w:tbl>
      <w:tblPr>
        <w:tblStyle w:val="8"/>
        <w:tblW w:w="7410" w:type="dxa"/>
        <w:tblInd w:w="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4"/>
        <w:gridCol w:w="2389"/>
        <w:gridCol w:w="2037"/>
      </w:tblGrid>
      <w:tr w14:paraId="272C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984" w:type="dxa"/>
          </w:tcPr>
          <w:p w14:paraId="6A67B97E">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奖励层次</w:t>
            </w:r>
          </w:p>
        </w:tc>
        <w:tc>
          <w:tcPr>
            <w:tcW w:w="2389" w:type="dxa"/>
          </w:tcPr>
          <w:p w14:paraId="26AEF218">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奖学金等级</w:t>
            </w:r>
          </w:p>
        </w:tc>
        <w:tc>
          <w:tcPr>
            <w:tcW w:w="2037" w:type="dxa"/>
          </w:tcPr>
          <w:p w14:paraId="663CCC82">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奖励标准</w:t>
            </w:r>
          </w:p>
        </w:tc>
      </w:tr>
      <w:tr w14:paraId="526A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984" w:type="dxa"/>
            <w:vMerge w:val="restart"/>
          </w:tcPr>
          <w:p w14:paraId="3EB07C36">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学业奖学金（博士）</w:t>
            </w:r>
          </w:p>
        </w:tc>
        <w:tc>
          <w:tcPr>
            <w:tcW w:w="2389" w:type="dxa"/>
          </w:tcPr>
          <w:p w14:paraId="565C2C06">
            <w:pPr>
              <w:snapToGrid w:val="0"/>
              <w:spacing w:line="360" w:lineRule="auto"/>
              <w:ind w:firstLine="480" w:firstLineChars="200"/>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一等</w:t>
            </w:r>
          </w:p>
        </w:tc>
        <w:tc>
          <w:tcPr>
            <w:tcW w:w="2037" w:type="dxa"/>
          </w:tcPr>
          <w:p w14:paraId="34880765">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12000</w:t>
            </w:r>
          </w:p>
        </w:tc>
      </w:tr>
      <w:tr w14:paraId="040B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Merge w:val="continue"/>
          </w:tcPr>
          <w:p w14:paraId="63BBA0AC">
            <w:pPr>
              <w:snapToGrid w:val="0"/>
              <w:spacing w:line="360" w:lineRule="auto"/>
              <w:ind w:firstLine="480" w:firstLineChars="200"/>
              <w:jc w:val="center"/>
              <w:rPr>
                <w:rFonts w:asciiTheme="majorEastAsia" w:hAnsiTheme="majorEastAsia" w:eastAsiaTheme="majorEastAsia" w:cstheme="majorEastAsia"/>
                <w:color w:val="auto"/>
                <w:sz w:val="24"/>
                <w:szCs w:val="24"/>
              </w:rPr>
            </w:pPr>
          </w:p>
        </w:tc>
        <w:tc>
          <w:tcPr>
            <w:tcW w:w="2389" w:type="dxa"/>
          </w:tcPr>
          <w:p w14:paraId="7CB99D08">
            <w:pPr>
              <w:snapToGrid w:val="0"/>
              <w:spacing w:line="360" w:lineRule="auto"/>
              <w:ind w:firstLine="480" w:firstLineChars="200"/>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二等</w:t>
            </w:r>
          </w:p>
        </w:tc>
        <w:tc>
          <w:tcPr>
            <w:tcW w:w="2037" w:type="dxa"/>
          </w:tcPr>
          <w:p w14:paraId="15805820">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10000</w:t>
            </w:r>
          </w:p>
        </w:tc>
      </w:tr>
      <w:tr w14:paraId="3061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Merge w:val="continue"/>
          </w:tcPr>
          <w:p w14:paraId="4AB6E283">
            <w:pPr>
              <w:snapToGrid w:val="0"/>
              <w:spacing w:line="360" w:lineRule="auto"/>
              <w:ind w:firstLine="480" w:firstLineChars="200"/>
              <w:jc w:val="center"/>
              <w:rPr>
                <w:rFonts w:asciiTheme="majorEastAsia" w:hAnsiTheme="majorEastAsia" w:eastAsiaTheme="majorEastAsia" w:cstheme="majorEastAsia"/>
                <w:color w:val="auto"/>
                <w:sz w:val="24"/>
                <w:szCs w:val="24"/>
              </w:rPr>
            </w:pPr>
          </w:p>
        </w:tc>
        <w:tc>
          <w:tcPr>
            <w:tcW w:w="2389" w:type="dxa"/>
          </w:tcPr>
          <w:p w14:paraId="3F868221">
            <w:pPr>
              <w:snapToGrid w:val="0"/>
              <w:spacing w:line="360" w:lineRule="auto"/>
              <w:ind w:firstLine="480" w:firstLineChars="200"/>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三等</w:t>
            </w:r>
          </w:p>
        </w:tc>
        <w:tc>
          <w:tcPr>
            <w:tcW w:w="2037" w:type="dxa"/>
          </w:tcPr>
          <w:p w14:paraId="106DFCFB">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8000</w:t>
            </w:r>
          </w:p>
        </w:tc>
      </w:tr>
      <w:tr w14:paraId="472D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Merge w:val="restart"/>
          </w:tcPr>
          <w:p w14:paraId="68543E85">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学业奖学金（硕士）</w:t>
            </w:r>
          </w:p>
        </w:tc>
        <w:tc>
          <w:tcPr>
            <w:tcW w:w="2389" w:type="dxa"/>
          </w:tcPr>
          <w:p w14:paraId="4EE21C71">
            <w:pPr>
              <w:snapToGrid w:val="0"/>
              <w:spacing w:line="360" w:lineRule="auto"/>
              <w:ind w:firstLine="480" w:firstLineChars="200"/>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一等</w:t>
            </w:r>
          </w:p>
        </w:tc>
        <w:tc>
          <w:tcPr>
            <w:tcW w:w="2037" w:type="dxa"/>
          </w:tcPr>
          <w:p w14:paraId="35C70082">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10000</w:t>
            </w:r>
          </w:p>
        </w:tc>
      </w:tr>
      <w:tr w14:paraId="60EE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Merge w:val="continue"/>
          </w:tcPr>
          <w:p w14:paraId="4FC10477">
            <w:pPr>
              <w:snapToGrid w:val="0"/>
              <w:spacing w:line="360" w:lineRule="auto"/>
              <w:ind w:firstLine="480" w:firstLineChars="200"/>
              <w:jc w:val="center"/>
              <w:rPr>
                <w:rFonts w:asciiTheme="majorEastAsia" w:hAnsiTheme="majorEastAsia" w:eastAsiaTheme="majorEastAsia" w:cstheme="majorEastAsia"/>
                <w:color w:val="auto"/>
                <w:sz w:val="24"/>
                <w:szCs w:val="24"/>
              </w:rPr>
            </w:pPr>
          </w:p>
        </w:tc>
        <w:tc>
          <w:tcPr>
            <w:tcW w:w="2389" w:type="dxa"/>
          </w:tcPr>
          <w:p w14:paraId="13BF58F2">
            <w:pPr>
              <w:snapToGrid w:val="0"/>
              <w:spacing w:line="360" w:lineRule="auto"/>
              <w:ind w:firstLine="480" w:firstLineChars="200"/>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二等</w:t>
            </w:r>
          </w:p>
        </w:tc>
        <w:tc>
          <w:tcPr>
            <w:tcW w:w="2037" w:type="dxa"/>
          </w:tcPr>
          <w:p w14:paraId="7BCCCC90">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8000</w:t>
            </w:r>
          </w:p>
        </w:tc>
      </w:tr>
      <w:tr w14:paraId="4457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Merge w:val="continue"/>
          </w:tcPr>
          <w:p w14:paraId="467B7D3C">
            <w:pPr>
              <w:snapToGrid w:val="0"/>
              <w:spacing w:line="360" w:lineRule="auto"/>
              <w:ind w:firstLine="480" w:firstLineChars="200"/>
              <w:jc w:val="center"/>
              <w:rPr>
                <w:rFonts w:asciiTheme="majorEastAsia" w:hAnsiTheme="majorEastAsia" w:eastAsiaTheme="majorEastAsia" w:cstheme="majorEastAsia"/>
                <w:color w:val="auto"/>
                <w:sz w:val="24"/>
                <w:szCs w:val="24"/>
              </w:rPr>
            </w:pPr>
          </w:p>
        </w:tc>
        <w:tc>
          <w:tcPr>
            <w:tcW w:w="2389" w:type="dxa"/>
          </w:tcPr>
          <w:p w14:paraId="26674775">
            <w:pPr>
              <w:snapToGrid w:val="0"/>
              <w:spacing w:line="360" w:lineRule="auto"/>
              <w:ind w:firstLine="480" w:firstLineChars="200"/>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三等</w:t>
            </w:r>
          </w:p>
        </w:tc>
        <w:tc>
          <w:tcPr>
            <w:tcW w:w="2037" w:type="dxa"/>
          </w:tcPr>
          <w:p w14:paraId="5EEE93DB">
            <w:pPr>
              <w:snapToGrid w:val="0"/>
              <w:spacing w:line="360" w:lineRule="auto"/>
              <w:jc w:val="center"/>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6000</w:t>
            </w:r>
          </w:p>
        </w:tc>
      </w:tr>
    </w:tbl>
    <w:p w14:paraId="6728E375">
      <w:pPr>
        <w:snapToGrid w:val="0"/>
        <w:spacing w:line="360" w:lineRule="auto"/>
        <w:ind w:firstLine="482" w:firstLineChars="200"/>
        <w:jc w:val="left"/>
        <w:rPr>
          <w:rFonts w:asciiTheme="majorEastAsia" w:hAnsiTheme="majorEastAsia" w:eastAsiaTheme="majorEastAsia" w:cstheme="majorEastAsia"/>
          <w:b/>
          <w:bCs/>
          <w:color w:val="auto"/>
          <w:sz w:val="24"/>
          <w:szCs w:val="24"/>
        </w:rPr>
      </w:pPr>
    </w:p>
    <w:p w14:paraId="0970FED6">
      <w:pPr>
        <w:snapToGrid w:val="0"/>
        <w:spacing w:line="360" w:lineRule="auto"/>
        <w:ind w:firstLine="482" w:firstLineChars="200"/>
        <w:jc w:val="left"/>
        <w:rPr>
          <w:rFonts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三、校长奖学金</w:t>
      </w:r>
    </w:p>
    <w:p w14:paraId="2AD0C2DD">
      <w:pPr>
        <w:snapToGrid w:val="0"/>
        <w:spacing w:line="360" w:lineRule="auto"/>
        <w:ind w:firstLine="480" w:firstLineChars="200"/>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1.奖励对象</w:t>
      </w:r>
    </w:p>
    <w:p w14:paraId="4F857469">
      <w:pPr>
        <w:snapToGrid w:val="0"/>
        <w:spacing w:line="360" w:lineRule="auto"/>
        <w:ind w:firstLine="480" w:firstLineChars="200"/>
        <w:jc w:val="left"/>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rPr>
        <w:t>研究生校长奖学金由学校设立，奖励在学校就读，具有中华人民共和国籍、纳入全国研究生招生计划的非定向全日制全脱产未缴纳社会保险住房公积金未工商登记注册且档案调入所在培养单位在校学习的研究生</w:t>
      </w:r>
      <w:r>
        <w:rPr>
          <w:rFonts w:hint="eastAsia" w:asciiTheme="majorEastAsia" w:hAnsiTheme="majorEastAsia" w:eastAsiaTheme="majorEastAsia" w:cstheme="majorEastAsia"/>
          <w:color w:val="auto"/>
          <w:sz w:val="24"/>
          <w:szCs w:val="24"/>
          <w:lang w:eastAsia="zh-CN"/>
        </w:rPr>
        <w:t>。</w:t>
      </w:r>
    </w:p>
    <w:p w14:paraId="618E6065">
      <w:pPr>
        <w:snapToGrid w:val="0"/>
        <w:spacing w:line="360" w:lineRule="auto"/>
        <w:ind w:firstLine="480" w:firstLineChars="200"/>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研究生校长奖学金申请者的基本条件：</w:t>
      </w:r>
    </w:p>
    <w:p w14:paraId="60C4FDB7">
      <w:pPr>
        <w:numPr>
          <w:ilvl w:val="0"/>
          <w:numId w:val="4"/>
        </w:numPr>
        <w:snapToGrid w:val="0"/>
        <w:spacing w:line="360" w:lineRule="auto"/>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思想品德：热爱社会主义祖国，拥护中国共产党的领导，遵守国家法律法规，遵守学校规章制度，诚实守信，道德品质优良。</w:t>
      </w:r>
    </w:p>
    <w:p w14:paraId="4A2DF54E">
      <w:pPr>
        <w:numPr>
          <w:ilvl w:val="0"/>
          <w:numId w:val="4"/>
        </w:numPr>
        <w:snapToGrid w:val="0"/>
        <w:spacing w:line="360" w:lineRule="auto"/>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课程学习：学习成绩优秀，</w:t>
      </w:r>
      <w:r>
        <w:rPr>
          <w:rFonts w:hint="eastAsia" w:asciiTheme="majorEastAsia" w:hAnsiTheme="majorEastAsia" w:eastAsiaTheme="majorEastAsia" w:cstheme="majorEastAsia"/>
          <w:color w:val="auto"/>
          <w:sz w:val="24"/>
          <w:szCs w:val="24"/>
          <w:lang w:val="en-US" w:eastAsia="zh-CN"/>
        </w:rPr>
        <w:t>参评学年度</w:t>
      </w:r>
      <w:r>
        <w:rPr>
          <w:rFonts w:hint="eastAsia" w:asciiTheme="majorEastAsia" w:hAnsiTheme="majorEastAsia" w:eastAsiaTheme="majorEastAsia" w:cstheme="majorEastAsia"/>
          <w:color w:val="auto"/>
          <w:sz w:val="24"/>
          <w:szCs w:val="24"/>
        </w:rPr>
        <w:t>课程考核</w:t>
      </w:r>
      <w:r>
        <w:rPr>
          <w:rFonts w:hint="eastAsia" w:asciiTheme="majorEastAsia" w:hAnsiTheme="majorEastAsia" w:eastAsiaTheme="majorEastAsia" w:cstheme="majorEastAsia"/>
          <w:color w:val="auto"/>
          <w:sz w:val="24"/>
          <w:szCs w:val="24"/>
          <w:lang w:val="en-US" w:eastAsia="zh-CN"/>
        </w:rPr>
        <w:t>均</w:t>
      </w:r>
      <w:r>
        <w:rPr>
          <w:rFonts w:hint="eastAsia" w:asciiTheme="majorEastAsia" w:hAnsiTheme="majorEastAsia" w:eastAsiaTheme="majorEastAsia" w:cstheme="majorEastAsia"/>
          <w:color w:val="auto"/>
          <w:sz w:val="24"/>
          <w:szCs w:val="24"/>
        </w:rPr>
        <w:t>合格情形；</w:t>
      </w:r>
    </w:p>
    <w:p w14:paraId="694F4B16">
      <w:pPr>
        <w:numPr>
          <w:ilvl w:val="0"/>
          <w:numId w:val="4"/>
        </w:numPr>
        <w:snapToGrid w:val="0"/>
        <w:spacing w:line="360" w:lineRule="auto"/>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科学研究：科研能力、创新能力和发展潜力突出。</w:t>
      </w:r>
    </w:p>
    <w:p w14:paraId="3A1C08DD">
      <w:pPr>
        <w:numPr>
          <w:ilvl w:val="0"/>
          <w:numId w:val="4"/>
        </w:numPr>
        <w:snapToGrid w:val="0"/>
        <w:spacing w:line="360" w:lineRule="auto"/>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综合素质：在社会实践与志愿服务、社会工作、校园文化活动、创新创业、精神文明创建等方面表现突出。</w:t>
      </w:r>
    </w:p>
    <w:p w14:paraId="348CE6F9">
      <w:pPr>
        <w:snapToGrid w:val="0"/>
        <w:spacing w:line="360" w:lineRule="auto"/>
        <w:ind w:firstLine="480" w:firstLineChars="200"/>
        <w:jc w:val="lef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年级硕士研究生不参评研究生校长奖学金，硕博连读学生在注册为更高学籍的第一学年可以参评研究生校长奖学金。外国留学生来华学习，应当热爱中华人民共和国，遵守我国法律、法规和校纪校规，有关校长奖学金的要求参照上述规定执行。</w:t>
      </w:r>
    </w:p>
    <w:p w14:paraId="33C0D952">
      <w:pPr>
        <w:snapToGrid w:val="0"/>
        <w:spacing w:line="360" w:lineRule="auto"/>
        <w:ind w:left="640" w:left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2.奖励标准</w:t>
      </w:r>
    </w:p>
    <w:tbl>
      <w:tblPr>
        <w:tblStyle w:val="8"/>
        <w:tblW w:w="7947"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643"/>
        <w:gridCol w:w="1934"/>
        <w:gridCol w:w="1426"/>
        <w:gridCol w:w="1227"/>
      </w:tblGrid>
      <w:tr w14:paraId="3DB7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717" w:type="dxa"/>
          </w:tcPr>
          <w:p w14:paraId="4DA059C1">
            <w:pPr>
              <w:snapToGrid w:val="0"/>
              <w:ind w:firstLine="240" w:firstLineChars="10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奖励层次</w:t>
            </w:r>
          </w:p>
        </w:tc>
        <w:tc>
          <w:tcPr>
            <w:tcW w:w="1643" w:type="dxa"/>
          </w:tcPr>
          <w:p w14:paraId="53F17960">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24"/>
              </w:rPr>
              <w:t>总奖励比例或名称</w:t>
            </w:r>
          </w:p>
        </w:tc>
        <w:tc>
          <w:tcPr>
            <w:tcW w:w="1934" w:type="dxa"/>
          </w:tcPr>
          <w:p w14:paraId="13D587EC">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24"/>
              </w:rPr>
              <w:t>总资助比例</w:t>
            </w:r>
          </w:p>
        </w:tc>
        <w:tc>
          <w:tcPr>
            <w:tcW w:w="1426" w:type="dxa"/>
          </w:tcPr>
          <w:p w14:paraId="1F4047EE">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24"/>
              </w:rPr>
              <w:t>各等次比例</w:t>
            </w:r>
          </w:p>
        </w:tc>
        <w:tc>
          <w:tcPr>
            <w:tcW w:w="1227" w:type="dxa"/>
          </w:tcPr>
          <w:p w14:paraId="3CA23FBF">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资助标准</w:t>
            </w:r>
          </w:p>
        </w:tc>
      </w:tr>
      <w:tr w14:paraId="56D0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717" w:type="dxa"/>
          </w:tcPr>
          <w:p w14:paraId="33D325B4">
            <w:pPr>
              <w:snapToGrid w:val="0"/>
              <w:jc w:val="center"/>
              <w:rPr>
                <w:rFonts w:asciiTheme="minorEastAsia" w:hAnsiTheme="minorEastAsia" w:eastAsiaTheme="minorEastAsia" w:cstheme="minorEastAsia"/>
                <w:color w:val="auto"/>
                <w:sz w:val="24"/>
                <w:szCs w:val="24"/>
              </w:rPr>
            </w:pPr>
            <w:commentRangeStart w:id="0"/>
            <w:r>
              <w:rPr>
                <w:rFonts w:hint="eastAsia" w:asciiTheme="minorEastAsia" w:hAnsiTheme="minorEastAsia" w:eastAsiaTheme="minorEastAsia" w:cstheme="minorEastAsia"/>
                <w:color w:val="auto"/>
                <w:sz w:val="24"/>
                <w:szCs w:val="24"/>
              </w:rPr>
              <w:t>校长奖学金（博士）</w:t>
            </w:r>
            <w:commentRangeEnd w:id="0"/>
            <w:r>
              <w:rPr>
                <w:color w:val="auto"/>
              </w:rPr>
              <w:commentReference w:id="0"/>
            </w:r>
          </w:p>
        </w:tc>
        <w:tc>
          <w:tcPr>
            <w:tcW w:w="1643" w:type="dxa"/>
          </w:tcPr>
          <w:p w14:paraId="240B8000">
            <w:pPr>
              <w:snapToGrid w:val="0"/>
              <w:ind w:firstLine="480" w:firstLineChars="200"/>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100%</w:t>
            </w:r>
          </w:p>
        </w:tc>
        <w:tc>
          <w:tcPr>
            <w:tcW w:w="1934" w:type="dxa"/>
          </w:tcPr>
          <w:p w14:paraId="39D156BC">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24"/>
              </w:rPr>
              <w:t>100%</w:t>
            </w:r>
          </w:p>
        </w:tc>
        <w:tc>
          <w:tcPr>
            <w:tcW w:w="1426" w:type="dxa"/>
          </w:tcPr>
          <w:p w14:paraId="5E24859B">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100%</w:t>
            </w:r>
          </w:p>
        </w:tc>
        <w:tc>
          <w:tcPr>
            <w:tcW w:w="1227" w:type="dxa"/>
          </w:tcPr>
          <w:p w14:paraId="5DEC1018">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10000</w:t>
            </w:r>
          </w:p>
        </w:tc>
      </w:tr>
      <w:tr w14:paraId="362A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717" w:type="dxa"/>
            <w:vMerge w:val="restart"/>
          </w:tcPr>
          <w:p w14:paraId="283029DF">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校长奖学金（研二、研三 硕士）</w:t>
            </w:r>
          </w:p>
        </w:tc>
        <w:tc>
          <w:tcPr>
            <w:tcW w:w="1643" w:type="dxa"/>
          </w:tcPr>
          <w:p w14:paraId="2F316D5F">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24"/>
              </w:rPr>
              <w:t>励志一等</w:t>
            </w:r>
          </w:p>
        </w:tc>
        <w:tc>
          <w:tcPr>
            <w:tcW w:w="1934" w:type="dxa"/>
            <w:vMerge w:val="restart"/>
          </w:tcPr>
          <w:p w14:paraId="48943BC0">
            <w:pPr>
              <w:snapToGrid w:val="0"/>
              <w:jc w:val="center"/>
              <w:rPr>
                <w:rFonts w:asciiTheme="minorEastAsia" w:hAnsiTheme="minorEastAsia" w:eastAsiaTheme="minorEastAsia" w:cstheme="minorEastAsia"/>
                <w:color w:val="auto"/>
                <w:sz w:val="24"/>
                <w:szCs w:val="18"/>
              </w:rPr>
            </w:pPr>
            <w:commentRangeStart w:id="1"/>
            <w:r>
              <w:rPr>
                <w:rFonts w:hint="eastAsia" w:asciiTheme="minorEastAsia" w:hAnsiTheme="minorEastAsia" w:eastAsiaTheme="minorEastAsia" w:cstheme="minorEastAsia"/>
                <w:color w:val="auto"/>
                <w:sz w:val="24"/>
                <w:szCs w:val="24"/>
              </w:rPr>
              <w:t>占研二、研三硕士生总数的25%左右</w:t>
            </w:r>
            <w:commentRangeEnd w:id="1"/>
            <w:r>
              <w:rPr>
                <w:color w:val="auto"/>
              </w:rPr>
              <w:commentReference w:id="1"/>
            </w:r>
          </w:p>
        </w:tc>
        <w:tc>
          <w:tcPr>
            <w:tcW w:w="1426" w:type="dxa"/>
          </w:tcPr>
          <w:p w14:paraId="64CECAFF">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50%</w:t>
            </w:r>
          </w:p>
        </w:tc>
        <w:tc>
          <w:tcPr>
            <w:tcW w:w="1227" w:type="dxa"/>
          </w:tcPr>
          <w:p w14:paraId="12BCA709">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5000</w:t>
            </w:r>
          </w:p>
        </w:tc>
      </w:tr>
      <w:tr w14:paraId="4881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717" w:type="dxa"/>
            <w:vMerge w:val="continue"/>
          </w:tcPr>
          <w:p w14:paraId="60A0533E">
            <w:pPr>
              <w:snapToGrid w:val="0"/>
              <w:jc w:val="center"/>
              <w:rPr>
                <w:rFonts w:asciiTheme="minorEastAsia" w:hAnsiTheme="minorEastAsia" w:eastAsiaTheme="minorEastAsia" w:cstheme="minorEastAsia"/>
                <w:color w:val="auto"/>
                <w:sz w:val="24"/>
                <w:szCs w:val="24"/>
              </w:rPr>
            </w:pPr>
          </w:p>
        </w:tc>
        <w:tc>
          <w:tcPr>
            <w:tcW w:w="1643" w:type="dxa"/>
          </w:tcPr>
          <w:p w14:paraId="2EFEA8F4">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励志二等</w:t>
            </w:r>
          </w:p>
        </w:tc>
        <w:tc>
          <w:tcPr>
            <w:tcW w:w="1934" w:type="dxa"/>
            <w:vMerge w:val="continue"/>
          </w:tcPr>
          <w:p w14:paraId="63AAC124">
            <w:pPr>
              <w:snapToGrid w:val="0"/>
              <w:jc w:val="center"/>
              <w:rPr>
                <w:rFonts w:asciiTheme="minorEastAsia" w:hAnsiTheme="minorEastAsia" w:eastAsiaTheme="minorEastAsia" w:cstheme="minorEastAsia"/>
                <w:color w:val="auto"/>
                <w:sz w:val="24"/>
                <w:szCs w:val="24"/>
              </w:rPr>
            </w:pPr>
          </w:p>
        </w:tc>
        <w:tc>
          <w:tcPr>
            <w:tcW w:w="1426" w:type="dxa"/>
          </w:tcPr>
          <w:p w14:paraId="66AD7794">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w:t>
            </w:r>
          </w:p>
        </w:tc>
        <w:tc>
          <w:tcPr>
            <w:tcW w:w="1227" w:type="dxa"/>
          </w:tcPr>
          <w:p w14:paraId="5C223066">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3000</w:t>
            </w:r>
          </w:p>
        </w:tc>
      </w:tr>
      <w:tr w14:paraId="228A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432C4518">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2ADCDEE9">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考博专项奖</w:t>
            </w:r>
          </w:p>
        </w:tc>
        <w:tc>
          <w:tcPr>
            <w:tcW w:w="1934" w:type="dxa"/>
          </w:tcPr>
          <w:p w14:paraId="530093D7">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本校生源成功考取本校博士</w:t>
            </w:r>
          </w:p>
        </w:tc>
        <w:tc>
          <w:tcPr>
            <w:tcW w:w="1426" w:type="dxa"/>
          </w:tcPr>
          <w:p w14:paraId="34C5101B">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人</w:t>
            </w:r>
          </w:p>
        </w:tc>
        <w:tc>
          <w:tcPr>
            <w:tcW w:w="1227" w:type="dxa"/>
          </w:tcPr>
          <w:p w14:paraId="0EE88DCA">
            <w:pPr>
              <w:snapToGrid w:val="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0000元/生</w:t>
            </w:r>
          </w:p>
        </w:tc>
      </w:tr>
      <w:tr w14:paraId="0272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4217A2FA">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1B96342A">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中期考核优秀奖</w:t>
            </w:r>
          </w:p>
        </w:tc>
        <w:tc>
          <w:tcPr>
            <w:tcW w:w="1934" w:type="dxa"/>
          </w:tcPr>
          <w:p w14:paraId="50BA22B5">
            <w:pPr>
              <w:snapToGrid w:val="0"/>
              <w:ind w:firstLine="480" w:firstLineChars="200"/>
              <w:jc w:val="center"/>
              <w:rPr>
                <w:rFonts w:asciiTheme="minorEastAsia" w:hAnsiTheme="minorEastAsia" w:eastAsiaTheme="minorEastAsia" w:cstheme="minorEastAsia"/>
                <w:color w:val="auto"/>
                <w:sz w:val="24"/>
                <w:szCs w:val="18"/>
              </w:rPr>
            </w:pPr>
          </w:p>
        </w:tc>
        <w:tc>
          <w:tcPr>
            <w:tcW w:w="1426" w:type="dxa"/>
          </w:tcPr>
          <w:p w14:paraId="280DF658">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20人</w:t>
            </w:r>
          </w:p>
        </w:tc>
        <w:tc>
          <w:tcPr>
            <w:tcW w:w="1227" w:type="dxa"/>
          </w:tcPr>
          <w:p w14:paraId="4B619180">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1000元/生</w:t>
            </w:r>
          </w:p>
        </w:tc>
      </w:tr>
      <w:tr w14:paraId="4622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14F0FDD1">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3C15A497">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开题答辩优秀奖</w:t>
            </w:r>
          </w:p>
        </w:tc>
        <w:tc>
          <w:tcPr>
            <w:tcW w:w="1934" w:type="dxa"/>
          </w:tcPr>
          <w:p w14:paraId="00B43C06">
            <w:pPr>
              <w:snapToGrid w:val="0"/>
              <w:ind w:firstLine="480" w:firstLineChars="200"/>
              <w:jc w:val="center"/>
              <w:rPr>
                <w:rFonts w:asciiTheme="minorEastAsia" w:hAnsiTheme="minorEastAsia" w:eastAsiaTheme="minorEastAsia" w:cstheme="minorEastAsia"/>
                <w:color w:val="auto"/>
                <w:sz w:val="24"/>
                <w:szCs w:val="18"/>
              </w:rPr>
            </w:pPr>
          </w:p>
        </w:tc>
        <w:tc>
          <w:tcPr>
            <w:tcW w:w="1426" w:type="dxa"/>
          </w:tcPr>
          <w:p w14:paraId="31EA49DA">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20人</w:t>
            </w:r>
          </w:p>
        </w:tc>
        <w:tc>
          <w:tcPr>
            <w:tcW w:w="1227" w:type="dxa"/>
          </w:tcPr>
          <w:p w14:paraId="7832EF37">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1000元/生</w:t>
            </w:r>
          </w:p>
        </w:tc>
      </w:tr>
      <w:tr w14:paraId="768D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5F2E10E5">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3CC308DF">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社会工作专项奖</w:t>
            </w:r>
          </w:p>
        </w:tc>
        <w:tc>
          <w:tcPr>
            <w:tcW w:w="1934" w:type="dxa"/>
          </w:tcPr>
          <w:p w14:paraId="182D5D95">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学生干部考核优秀</w:t>
            </w:r>
          </w:p>
        </w:tc>
        <w:tc>
          <w:tcPr>
            <w:tcW w:w="1426" w:type="dxa"/>
          </w:tcPr>
          <w:p w14:paraId="26A323C2">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4人</w:t>
            </w:r>
          </w:p>
        </w:tc>
        <w:tc>
          <w:tcPr>
            <w:tcW w:w="1227" w:type="dxa"/>
          </w:tcPr>
          <w:p w14:paraId="637AAB24">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1000元/生</w:t>
            </w:r>
          </w:p>
        </w:tc>
      </w:tr>
      <w:tr w14:paraId="5FA9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2C3F7371">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2BFBD165">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文体活动专项奖</w:t>
            </w:r>
          </w:p>
        </w:tc>
        <w:tc>
          <w:tcPr>
            <w:tcW w:w="1934" w:type="dxa"/>
          </w:tcPr>
          <w:p w14:paraId="5570FF51">
            <w:pPr>
              <w:snapToGrid w:val="0"/>
              <w:ind w:firstLine="480" w:firstLineChars="200"/>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校级冠军</w:t>
            </w:r>
          </w:p>
        </w:tc>
        <w:tc>
          <w:tcPr>
            <w:tcW w:w="1426" w:type="dxa"/>
          </w:tcPr>
          <w:p w14:paraId="577FCC1C">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5项</w:t>
            </w:r>
          </w:p>
        </w:tc>
        <w:tc>
          <w:tcPr>
            <w:tcW w:w="1227" w:type="dxa"/>
          </w:tcPr>
          <w:p w14:paraId="520087A8">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2000元/生</w:t>
            </w:r>
          </w:p>
        </w:tc>
      </w:tr>
      <w:tr w14:paraId="5180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48E6642D">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1DDF4FB2">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其他专项奖</w:t>
            </w:r>
          </w:p>
        </w:tc>
        <w:tc>
          <w:tcPr>
            <w:tcW w:w="1934" w:type="dxa"/>
          </w:tcPr>
          <w:p w14:paraId="1323A9BE">
            <w:pPr>
              <w:snapToGrid w:val="0"/>
              <w:jc w:val="center"/>
              <w:rPr>
                <w:rFonts w:asciiTheme="minorEastAsia" w:hAnsiTheme="minorEastAsia" w:eastAsiaTheme="minorEastAsia" w:cstheme="minorEastAsia"/>
                <w:color w:val="auto"/>
                <w:sz w:val="24"/>
                <w:szCs w:val="18"/>
              </w:rPr>
            </w:pPr>
          </w:p>
        </w:tc>
        <w:tc>
          <w:tcPr>
            <w:tcW w:w="1426" w:type="dxa"/>
          </w:tcPr>
          <w:p w14:paraId="57B700BC">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见义勇为</w:t>
            </w:r>
          </w:p>
          <w:p w14:paraId="6F1E4737">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18"/>
              </w:rPr>
              <w:t>学习进步</w:t>
            </w:r>
          </w:p>
        </w:tc>
        <w:tc>
          <w:tcPr>
            <w:tcW w:w="1227" w:type="dxa"/>
          </w:tcPr>
          <w:p w14:paraId="0FDC4682">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酌情而定</w:t>
            </w:r>
          </w:p>
        </w:tc>
      </w:tr>
      <w:tr w14:paraId="6C03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Merge w:val="continue"/>
          </w:tcPr>
          <w:p w14:paraId="2C07CCDA">
            <w:pPr>
              <w:snapToGrid w:val="0"/>
              <w:ind w:firstLine="480" w:firstLineChars="200"/>
              <w:jc w:val="center"/>
              <w:rPr>
                <w:rFonts w:asciiTheme="minorEastAsia" w:hAnsiTheme="minorEastAsia" w:eastAsiaTheme="minorEastAsia" w:cstheme="minorEastAsia"/>
                <w:color w:val="auto"/>
                <w:sz w:val="24"/>
                <w:szCs w:val="24"/>
              </w:rPr>
            </w:pPr>
          </w:p>
        </w:tc>
        <w:tc>
          <w:tcPr>
            <w:tcW w:w="1643" w:type="dxa"/>
          </w:tcPr>
          <w:p w14:paraId="5D82DD2C">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学术交流专项奖</w:t>
            </w:r>
          </w:p>
        </w:tc>
        <w:tc>
          <w:tcPr>
            <w:tcW w:w="1934" w:type="dxa"/>
          </w:tcPr>
          <w:p w14:paraId="68B0EAF8">
            <w:pPr>
              <w:snapToGrid w:val="0"/>
              <w:jc w:val="center"/>
              <w:rPr>
                <w:rFonts w:asciiTheme="minorEastAsia" w:hAnsiTheme="minorEastAsia" w:eastAsiaTheme="minorEastAsia" w:cstheme="minorEastAsia"/>
                <w:color w:val="auto"/>
                <w:sz w:val="24"/>
                <w:szCs w:val="18"/>
              </w:rPr>
            </w:pPr>
            <w:r>
              <w:rPr>
                <w:rFonts w:hint="eastAsia" w:asciiTheme="minorEastAsia" w:hAnsiTheme="minorEastAsia" w:eastAsiaTheme="minorEastAsia" w:cstheme="minorEastAsia"/>
                <w:color w:val="auto"/>
                <w:sz w:val="24"/>
                <w:szCs w:val="18"/>
              </w:rPr>
              <w:t>高级别学术会议并做口头报告（见清单）</w:t>
            </w:r>
          </w:p>
        </w:tc>
        <w:tc>
          <w:tcPr>
            <w:tcW w:w="1426" w:type="dxa"/>
          </w:tcPr>
          <w:p w14:paraId="7E56FE72">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18"/>
              </w:rPr>
              <w:t>20人</w:t>
            </w:r>
          </w:p>
        </w:tc>
        <w:tc>
          <w:tcPr>
            <w:tcW w:w="1227" w:type="dxa"/>
          </w:tcPr>
          <w:p w14:paraId="54B592B5">
            <w:pPr>
              <w:snapToGrid w:val="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1000元/生</w:t>
            </w:r>
          </w:p>
        </w:tc>
      </w:tr>
    </w:tbl>
    <w:p w14:paraId="766CD5C9">
      <w:pPr>
        <w:snapToGrid w:val="0"/>
        <w:spacing w:line="360" w:lineRule="auto"/>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备注：励志奖学金具体比例根据当年划拨金额、具体人数相应调整。</w:t>
      </w:r>
    </w:p>
    <w:p w14:paraId="189A0708">
      <w:pPr>
        <w:snapToGrid w:val="0"/>
        <w:spacing w:line="360" w:lineRule="auto"/>
        <w:ind w:firstLine="482" w:firstLineChars="200"/>
        <w:jc w:val="left"/>
        <w:rPr>
          <w:rFonts w:asciiTheme="minorEastAsia" w:hAnsiTheme="minorEastAsia" w:eastAsiaTheme="minorEastAsia" w:cstheme="minorEastAsia"/>
          <w:b/>
          <w:color w:val="auto"/>
          <w:sz w:val="24"/>
          <w:szCs w:val="24"/>
        </w:rPr>
      </w:pPr>
    </w:p>
    <w:p w14:paraId="3D9A0A61">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第六条</w:t>
      </w:r>
      <w:r>
        <w:rPr>
          <w:rFonts w:hint="eastAsia" w:asciiTheme="minorEastAsia" w:hAnsiTheme="minorEastAsia" w:eastAsiaTheme="minorEastAsia" w:cstheme="minorEastAsia"/>
          <w:color w:val="auto"/>
          <w:sz w:val="24"/>
          <w:szCs w:val="24"/>
        </w:rPr>
        <w:t xml:space="preserve"> 研究生助学金分国家助学金、“三助”实践助学金、社会资助三类项目设立：</w:t>
      </w:r>
    </w:p>
    <w:p w14:paraId="068C8156">
      <w:pPr>
        <w:snapToGrid w:val="0"/>
        <w:spacing w:line="360" w:lineRule="auto"/>
        <w:ind w:firstLine="482" w:firstLineChars="200"/>
        <w:jc w:val="left"/>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一、国家助学金</w:t>
      </w:r>
    </w:p>
    <w:p w14:paraId="15D10DF7">
      <w:pPr>
        <w:snapToGrid w:val="0"/>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由财政拨款设立的研究生国家助学金，用于资助纳入全国研究生招生计划的所有全日制研</w:t>
      </w:r>
      <w:r>
        <w:rPr>
          <w:rFonts w:hint="eastAsia" w:asciiTheme="minorEastAsia" w:hAnsiTheme="minorEastAsia" w:eastAsiaTheme="minorEastAsia" w:cstheme="minorEastAsia"/>
          <w:color w:val="auto"/>
          <w:sz w:val="24"/>
          <w:szCs w:val="24"/>
          <w:highlight w:val="none"/>
        </w:rPr>
        <w:t>究生（定向或有固定工资收入或缴纳社保、缴存住房公积金、工商登记注册或本人档案未调入本人所在研究生培养单位的研究生除外）。研究生</w:t>
      </w:r>
      <w:r>
        <w:rPr>
          <w:rFonts w:hint="eastAsia" w:asciiTheme="minorEastAsia" w:hAnsiTheme="minorEastAsia" w:eastAsiaTheme="minorEastAsia" w:cstheme="minorEastAsia"/>
          <w:color w:val="auto"/>
          <w:sz w:val="24"/>
          <w:szCs w:val="24"/>
        </w:rPr>
        <w:t>在学制期限内，由于出国、疾病等原因办理保留学籍或休学等手续的，暂停对其发放研究生国家助学金，待其恢复学籍后重启发放，但不再补发保留学籍或休学期间的研究生国家助学金；研究生因退学、转学或其他原因终止学业的，从注销学籍之日起停发研究生国家助学金；超出基本学制年限的研究生不再享受研究生国家助学金；对学籍管理办法中要求休学（保留学籍）但未按规定办理相关手续的，隐瞒有固定工资收入或缴纳社保、缴存住房公积金、工商登记注册等情况、弄虚作假的研究生，一经查实，应予停发，并追回已发放的研究生国家助学金，并予追究责任。资助标准为博士生13000 元/生/年，硕士生6000元/生/年。</w:t>
      </w:r>
    </w:p>
    <w:p w14:paraId="4A78CC22">
      <w:pPr>
        <w:snapToGrid w:val="0"/>
        <w:spacing w:line="360" w:lineRule="auto"/>
        <w:ind w:firstLine="482" w:firstLineChars="200"/>
        <w:jc w:val="left"/>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二、三助</w:t>
      </w:r>
      <w:r>
        <w:rPr>
          <w:rFonts w:hint="eastAsia" w:asciiTheme="minorEastAsia" w:hAnsiTheme="minorEastAsia" w:eastAsiaTheme="minorEastAsia" w:cstheme="minorEastAsia"/>
          <w:b/>
          <w:bCs/>
          <w:color w:val="auto"/>
          <w:sz w:val="24"/>
          <w:szCs w:val="24"/>
          <w:lang w:val="en-US" w:eastAsia="zh-CN"/>
        </w:rPr>
        <w:t>一辅</w:t>
      </w:r>
    </w:p>
    <w:p w14:paraId="11171C2E">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由学校向已完成一年学业并考核合格的研究生申请者提供助研、助教、助管和兼职辅导员（含辅导员助理等）工作（以下简称“三助一辅”），根据研究生“三助</w:t>
      </w:r>
      <w:r>
        <w:rPr>
          <w:rFonts w:hint="eastAsia" w:asciiTheme="minorEastAsia" w:hAnsiTheme="minorEastAsia" w:eastAsiaTheme="minorEastAsia" w:cstheme="minorEastAsia"/>
          <w:color w:val="auto"/>
          <w:sz w:val="24"/>
          <w:szCs w:val="24"/>
          <w:lang w:val="en-US" w:eastAsia="zh-CN"/>
        </w:rPr>
        <w:t>一辅</w:t>
      </w:r>
      <w:r>
        <w:rPr>
          <w:rFonts w:hint="eastAsia" w:asciiTheme="minorEastAsia" w:hAnsiTheme="minorEastAsia" w:eastAsiaTheme="minorEastAsia" w:cstheme="minorEastAsia"/>
          <w:color w:val="auto"/>
          <w:sz w:val="24"/>
          <w:szCs w:val="24"/>
        </w:rPr>
        <w:t>”表现给予资助。</w:t>
      </w:r>
    </w:p>
    <w:p w14:paraId="07658F39">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1.助研岗位及报酬由导师和各类科研项目负责人提供，学校主管部门按相关规定管理。</w:t>
      </w:r>
    </w:p>
    <w:p w14:paraId="0DCAFD02">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2.助教岗位及报酬由学校和院系提供并按相关规定管理。</w:t>
      </w:r>
    </w:p>
    <w:p w14:paraId="2A2DF153">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助管岗位由我院于每学年末向研究生院（研究生工作部）提供用人计划，研究生院（研究生工作部）统一发布助管选聘通知并组织助管选聘和助管岗位助学金发放等工作。经过选用单位工作考核和培养单位学业考核合格的研究生，工作期间每月发放不低于600元的实践助学金，每月按上岗时间、工作时间核算，逐月发放；每学期发放津贴不超过5个月（寒暑假不发），工作岗位的工作总体时间不得超过一年，每周工作时间不得超过2.5天。</w:t>
      </w:r>
    </w:p>
    <w:p w14:paraId="768B9CE0">
      <w:pPr>
        <w:snapToGrid w:val="0"/>
        <w:spacing w:line="360" w:lineRule="auto"/>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eastAsia="zh-CN"/>
        </w:rPr>
        <w:t>.兼职辅导员岗位：包括大一新生班主任、学院心理辅导站兼职辅导员、研究生辅导员助理和研究生驻楼辅导员。有力推进研究生担任学生辅导员工作，发挥研究生与大学生身份相同、年龄相近、专业相通的优势，遴选政治素质好、业务能力强、学有余力的研究生担任学生辅导员。</w:t>
      </w:r>
    </w:p>
    <w:p w14:paraId="0065B1D7">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.对于工作期满9个月的研究生由党委研究生工作部颁发“三助一辅”工作聘书。</w:t>
      </w:r>
    </w:p>
    <w:p w14:paraId="02AA0654">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.由社会资金设立的研究生资助项目，实施办法由出资者和学校共同商定。  </w:t>
      </w:r>
    </w:p>
    <w:p w14:paraId="17E39934">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58513AD2">
      <w:pPr>
        <w:pStyle w:val="2"/>
        <w:numPr>
          <w:ilvl w:val="0"/>
          <w:numId w:val="5"/>
        </w:numPr>
        <w:spacing w:line="360" w:lineRule="auto"/>
        <w:rPr>
          <w:rFonts w:asciiTheme="minorEastAsia" w:hAnsiTheme="minorEastAsia" w:eastAsiaTheme="minorEastAsia" w:cstheme="minorEastAsia"/>
          <w:b/>
          <w:bCs w:val="0"/>
          <w:color w:val="auto"/>
          <w:sz w:val="24"/>
          <w:szCs w:val="36"/>
        </w:rPr>
      </w:pPr>
      <w:r>
        <w:rPr>
          <w:rFonts w:hint="eastAsia" w:asciiTheme="minorEastAsia" w:hAnsiTheme="minorEastAsia" w:eastAsiaTheme="minorEastAsia" w:cstheme="minorEastAsia"/>
          <w:b/>
          <w:bCs w:val="0"/>
          <w:color w:val="auto"/>
          <w:sz w:val="24"/>
          <w:szCs w:val="36"/>
        </w:rPr>
        <w:t>基本申报条件与考评要素</w:t>
      </w:r>
    </w:p>
    <w:p w14:paraId="4734A6B7">
      <w:pPr>
        <w:rPr>
          <w:color w:val="auto"/>
        </w:rPr>
      </w:pPr>
    </w:p>
    <w:p w14:paraId="5401AB5B">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第七条</w:t>
      </w:r>
      <w:r>
        <w:rPr>
          <w:rFonts w:hint="eastAsia" w:asciiTheme="minorEastAsia" w:hAnsiTheme="minorEastAsia" w:eastAsiaTheme="minorEastAsia" w:cstheme="minorEastAsia"/>
          <w:color w:val="auto"/>
          <w:sz w:val="24"/>
          <w:szCs w:val="24"/>
        </w:rPr>
        <w:t xml:space="preserve"> 研究生奖助学金基本申报条件</w:t>
      </w:r>
    </w:p>
    <w:p w14:paraId="23DB5A49">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1.热爱社会主义祖国，拥护中国共产党的领导。</w:t>
      </w:r>
    </w:p>
    <w:p w14:paraId="3E12F2B6">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2.遵守宪法和法律，遵守学校规章制度。</w:t>
      </w:r>
    </w:p>
    <w:p w14:paraId="59F49040">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3.诚实守信，品学兼优。</w:t>
      </w:r>
    </w:p>
    <w:p w14:paraId="2DEBC654">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4.积极参与科学研究、社会实践和公益服务。</w:t>
      </w:r>
    </w:p>
    <w:p w14:paraId="7141C86C">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所有参评的成果必须是申请人在读期间的原创性成果。一经发现或举报，确定为学术不端行为的，相关研究生取消所有参评资格。</w:t>
      </w:r>
    </w:p>
    <w:p w14:paraId="4851D499">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kern w:val="0"/>
          <w:sz w:val="24"/>
          <w:szCs w:val="24"/>
        </w:rPr>
        <w:t>有下列情形之一研究生，取消或暂时停止对其奖助：</w:t>
      </w:r>
    </w:p>
    <w:p w14:paraId="251B09EE">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(1)思想道德表现不佳或学术行为不端者。</w:t>
      </w:r>
    </w:p>
    <w:p w14:paraId="4D3AA864">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(2)违法或违纪或因品行问题影响学校声誉者。</w:t>
      </w:r>
    </w:p>
    <w:p w14:paraId="45EF129B">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(3)超过学制规定学习期限或在学期间未经批准自行出国（境）以及休学、退学者。</w:t>
      </w:r>
    </w:p>
    <w:p w14:paraId="18C0DBF5">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(4)无故不按时缴费注册者。</w:t>
      </w:r>
    </w:p>
    <w:p w14:paraId="6D8F0FED">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(5)奖学金评选时存在公共必修课程和专业课程不及格，或不及格记录者</w:t>
      </w:r>
    </w:p>
    <w:p w14:paraId="3323AEAD">
      <w:pPr>
        <w:snapToGrid w:val="0"/>
        <w:spacing w:line="360" w:lineRule="auto"/>
        <w:ind w:firstLine="480" w:firstLineChars="200"/>
        <w:jc w:val="left"/>
        <w:rPr>
          <w:rFonts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(6)师生公认的其它不宜奖助者。</w:t>
      </w:r>
    </w:p>
    <w:p w14:paraId="70BD3F60">
      <w:pPr>
        <w:snapToGrid w:val="0"/>
        <w:spacing w:line="360" w:lineRule="auto"/>
        <w:ind w:firstLine="482" w:firstLineChars="200"/>
        <w:jc w:val="left"/>
        <w:rPr>
          <w:rFonts w:asciiTheme="minorEastAsia" w:hAnsiTheme="minorEastAsia" w:eastAsiaTheme="minorEastAsia" w:cstheme="minorEastAsia"/>
          <w:b/>
          <w:color w:val="auto"/>
          <w:sz w:val="24"/>
          <w:szCs w:val="24"/>
        </w:rPr>
      </w:pPr>
    </w:p>
    <w:p w14:paraId="04EA2CAA">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 xml:space="preserve">第八条 </w:t>
      </w:r>
      <w:r>
        <w:rPr>
          <w:rFonts w:hint="eastAsia" w:asciiTheme="minorEastAsia" w:hAnsiTheme="minorEastAsia" w:eastAsiaTheme="minorEastAsia" w:cstheme="minorEastAsia"/>
          <w:color w:val="auto"/>
          <w:sz w:val="24"/>
          <w:szCs w:val="24"/>
        </w:rPr>
        <w:t>研究生奖助学金考评细则</w:t>
      </w:r>
    </w:p>
    <w:p w14:paraId="61B499BF">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1.通过推免到我校就读的学生第一学年发放“一等学业奖学金”。</w:t>
      </w:r>
    </w:p>
    <w:p w14:paraId="3DB004D7">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2.研究生支教团的学生第一学年发放“二等学业奖学金”。</w:t>
      </w:r>
    </w:p>
    <w:p w14:paraId="3EECD005">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.二、三年级研究生各类奖学金实行申请制，由学院评审委员会综合考评。</w:t>
      </w:r>
    </w:p>
    <w:p w14:paraId="63B016F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（1）专业课成绩（权重为：研二年级15%；研三年级0）。专业课包括一级学科必修课程、专业必修课程和专业选修课程。</w:t>
      </w:r>
    </w:p>
    <w:p w14:paraId="34428AC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（2）学术科研成果（权重为：研二年级70%；研三年级85%）。</w:t>
      </w:r>
    </w:p>
    <w:p w14:paraId="006075A4">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成果形式：在本学科领域公开发表的学术论文（成果）、发明创造、专利、软件著作权等。</w:t>
      </w:r>
    </w:p>
    <w:p w14:paraId="23D45C2E">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成果要求:</w:t>
      </w:r>
    </w:p>
    <w:p w14:paraId="34B58070">
      <w:pPr>
        <w:numPr>
          <w:ilvl w:val="0"/>
          <w:numId w:val="7"/>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18"/>
        </w:rPr>
        <w:t>以四川师范大学为第一署名单位，</w:t>
      </w:r>
      <w:r>
        <w:rPr>
          <w:rFonts w:hint="eastAsia" w:asciiTheme="minorEastAsia" w:hAnsiTheme="minorEastAsia" w:eastAsiaTheme="minorEastAsia" w:cstheme="minorEastAsia"/>
          <w:color w:val="auto"/>
          <w:sz w:val="24"/>
          <w:szCs w:val="24"/>
        </w:rPr>
        <w:t>论文必须是研究生以第一作者或通讯作者身份公开发表或负责的；</w:t>
      </w:r>
    </w:p>
    <w:p w14:paraId="26FB3D78">
      <w:pPr>
        <w:numPr>
          <w:ilvl w:val="0"/>
          <w:numId w:val="7"/>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论文共同作者的计算方式：</w:t>
      </w:r>
      <w:r>
        <w:rPr>
          <w:rFonts w:hint="eastAsia" w:asciiTheme="minorEastAsia" w:hAnsiTheme="minorEastAsia" w:eastAsiaTheme="minorEastAsia" w:cstheme="minorEastAsia"/>
          <w:color w:val="auto"/>
          <w:sz w:val="24"/>
          <w:szCs w:val="24"/>
        </w:rPr>
        <w:t>论文的共同一作都为学生则平分100%量化成绩（即若2人共一，每人50%；若3人共一，每人33.3%，以此类推）；不得单方主张100%加分，即使另一共一作者已毕业或放弃申报或隶属单位非川师，仍按共同贡献原则执行50%分配；论文共同一作为学生和老师，则扣除老师外，其余学生平分100%量化成绩（计算方式同上）；</w:t>
      </w:r>
    </w:p>
    <w:p w14:paraId="780EEFF4">
      <w:pPr>
        <w:numPr>
          <w:ilvl w:val="0"/>
          <w:numId w:val="7"/>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论文成果必须是见刊成果，仅有论文的录用通知不能计入考核，但毕业年级研究生论文的录用通知经导师认定后可计入考核；</w:t>
      </w:r>
    </w:p>
    <w:p w14:paraId="7871E5B5">
      <w:pPr>
        <w:numPr>
          <w:ilvl w:val="0"/>
          <w:numId w:val="7"/>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专利、软著等科研成果导师为第一作者或第一负责人身份公开发表，学生可按照排名顺序加分，第一位老师占位次，其他老师不占位次。</w:t>
      </w:r>
    </w:p>
    <w:p w14:paraId="26667ABB">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学术成果加分规则标准如下：</w:t>
      </w:r>
    </w:p>
    <w:p w14:paraId="0C039802">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除论文外，其它成果形式（如专利、获奖、软著等）按参与者排名顺序加分，</w:t>
      </w:r>
      <w:r>
        <w:rPr>
          <w:rFonts w:hint="eastAsia" w:asciiTheme="minorEastAsia" w:hAnsiTheme="minorEastAsia" w:eastAsiaTheme="minorEastAsia" w:cstheme="minorEastAsia"/>
          <w:color w:val="auto"/>
          <w:sz w:val="24"/>
          <w:szCs w:val="24"/>
          <w:lang w:eastAsia="zh-CN"/>
        </w:rPr>
        <w:t>作者位次</w:t>
      </w:r>
      <w:r>
        <w:rPr>
          <w:rFonts w:hint="eastAsia" w:asciiTheme="minorEastAsia" w:hAnsiTheme="minorEastAsia" w:eastAsiaTheme="minorEastAsia" w:cstheme="minorEastAsia"/>
          <w:color w:val="auto"/>
          <w:sz w:val="24"/>
          <w:szCs w:val="24"/>
          <w:lang w:val="en-US" w:eastAsia="zh-CN"/>
        </w:rPr>
        <w:t>标明</w:t>
      </w:r>
      <w:r>
        <w:rPr>
          <w:rFonts w:hint="eastAsia" w:asciiTheme="minorEastAsia" w:hAnsiTheme="minorEastAsia" w:eastAsiaTheme="minorEastAsia" w:cstheme="minorEastAsia"/>
          <w:color w:val="auto"/>
          <w:sz w:val="24"/>
          <w:szCs w:val="24"/>
          <w:lang w:eastAsia="zh-CN"/>
        </w:rPr>
        <w:t>不分先后的，</w:t>
      </w:r>
      <w:r>
        <w:rPr>
          <w:rFonts w:hint="eastAsia" w:asciiTheme="minorEastAsia" w:hAnsiTheme="minorEastAsia" w:eastAsiaTheme="minorEastAsia" w:cstheme="minorEastAsia"/>
          <w:color w:val="auto"/>
          <w:sz w:val="24"/>
          <w:szCs w:val="24"/>
          <w:lang w:val="en-US" w:eastAsia="zh-CN"/>
        </w:rPr>
        <w:t>按</w:t>
      </w:r>
      <w:r>
        <w:rPr>
          <w:rFonts w:hint="eastAsia" w:asciiTheme="minorEastAsia" w:hAnsiTheme="minorEastAsia" w:eastAsiaTheme="minorEastAsia" w:cstheme="minorEastAsia"/>
          <w:color w:val="auto"/>
          <w:sz w:val="24"/>
          <w:szCs w:val="24"/>
          <w:lang w:eastAsia="zh-CN"/>
        </w:rPr>
        <w:t>平均</w:t>
      </w:r>
      <w:r>
        <w:rPr>
          <w:rFonts w:hint="eastAsia" w:asciiTheme="minorEastAsia" w:hAnsiTheme="minorEastAsia" w:eastAsiaTheme="minorEastAsia" w:cstheme="minorEastAsia"/>
          <w:color w:val="auto"/>
          <w:sz w:val="24"/>
          <w:szCs w:val="24"/>
          <w:lang w:val="en-US" w:eastAsia="zh-CN"/>
        </w:rPr>
        <w:t>算</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标准如下：</w:t>
      </w:r>
    </w:p>
    <w:tbl>
      <w:tblPr>
        <w:tblStyle w:val="8"/>
        <w:tblW w:w="7974" w:type="dxa"/>
        <w:tblInd w:w="2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2130"/>
        <w:gridCol w:w="2131"/>
        <w:gridCol w:w="1842"/>
      </w:tblGrid>
      <w:tr w14:paraId="2C4A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Align w:val="center"/>
          </w:tcPr>
          <w:p w14:paraId="0E6BD566">
            <w:pPr>
              <w:spacing w:line="360" w:lineRule="auto"/>
              <w:jc w:val="center"/>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参与人数</w:t>
            </w:r>
          </w:p>
        </w:tc>
        <w:tc>
          <w:tcPr>
            <w:tcW w:w="2130" w:type="dxa"/>
          </w:tcPr>
          <w:p w14:paraId="4AB60636">
            <w:pPr>
              <w:spacing w:line="360" w:lineRule="auto"/>
              <w:jc w:val="center"/>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排序位次</w:t>
            </w:r>
          </w:p>
        </w:tc>
        <w:tc>
          <w:tcPr>
            <w:tcW w:w="2131" w:type="dxa"/>
          </w:tcPr>
          <w:p w14:paraId="57BEA24A">
            <w:pPr>
              <w:spacing w:line="360" w:lineRule="auto"/>
              <w:jc w:val="center"/>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贡献占比</w:t>
            </w:r>
          </w:p>
        </w:tc>
        <w:tc>
          <w:tcPr>
            <w:tcW w:w="1842" w:type="dxa"/>
          </w:tcPr>
          <w:p w14:paraId="6582CA9D">
            <w:pPr>
              <w:spacing w:line="360" w:lineRule="auto"/>
              <w:jc w:val="center"/>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备注</w:t>
            </w:r>
          </w:p>
        </w:tc>
      </w:tr>
      <w:tr w14:paraId="14DC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restart"/>
            <w:vAlign w:val="center"/>
          </w:tcPr>
          <w:p w14:paraId="1E8CD50E">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2人</w:t>
            </w:r>
          </w:p>
        </w:tc>
        <w:tc>
          <w:tcPr>
            <w:tcW w:w="2130" w:type="dxa"/>
            <w:vAlign w:val="center"/>
          </w:tcPr>
          <w:p w14:paraId="060ADF5E">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第1名</w:t>
            </w:r>
          </w:p>
        </w:tc>
        <w:tc>
          <w:tcPr>
            <w:tcW w:w="2131" w:type="dxa"/>
            <w:vAlign w:val="center"/>
          </w:tcPr>
          <w:p w14:paraId="588A54B6">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70%</w:t>
            </w:r>
          </w:p>
        </w:tc>
        <w:tc>
          <w:tcPr>
            <w:tcW w:w="1842" w:type="dxa"/>
            <w:vMerge w:val="restart"/>
            <w:vAlign w:val="center"/>
          </w:tcPr>
          <w:p w14:paraId="0E6EFAFC">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第6名及以后不计入考核；第一负责人不低于50%</w:t>
            </w:r>
          </w:p>
        </w:tc>
      </w:tr>
      <w:tr w14:paraId="08EE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79E81E9A">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78692343">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第2名</w:t>
            </w:r>
          </w:p>
        </w:tc>
        <w:tc>
          <w:tcPr>
            <w:tcW w:w="2131" w:type="dxa"/>
            <w:vAlign w:val="center"/>
          </w:tcPr>
          <w:p w14:paraId="4C22C3F3">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w:t>
            </w:r>
          </w:p>
        </w:tc>
        <w:tc>
          <w:tcPr>
            <w:tcW w:w="1842" w:type="dxa"/>
            <w:vMerge w:val="continue"/>
            <w:vAlign w:val="center"/>
          </w:tcPr>
          <w:p w14:paraId="0F6F83EC">
            <w:pPr>
              <w:spacing w:line="360" w:lineRule="auto"/>
              <w:jc w:val="center"/>
              <w:rPr>
                <w:rFonts w:asciiTheme="minorEastAsia" w:hAnsiTheme="minorEastAsia" w:eastAsiaTheme="minorEastAsia" w:cstheme="minorEastAsia"/>
                <w:color w:val="auto"/>
                <w:sz w:val="24"/>
                <w:szCs w:val="24"/>
              </w:rPr>
            </w:pPr>
          </w:p>
        </w:tc>
      </w:tr>
      <w:tr w14:paraId="232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restart"/>
            <w:vAlign w:val="center"/>
          </w:tcPr>
          <w:p w14:paraId="7DE4BFCC">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3人</w:t>
            </w:r>
          </w:p>
        </w:tc>
        <w:tc>
          <w:tcPr>
            <w:tcW w:w="2130" w:type="dxa"/>
            <w:vAlign w:val="center"/>
          </w:tcPr>
          <w:p w14:paraId="2FF03C88">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第1名</w:t>
            </w:r>
          </w:p>
        </w:tc>
        <w:tc>
          <w:tcPr>
            <w:tcW w:w="2131" w:type="dxa"/>
            <w:vAlign w:val="center"/>
          </w:tcPr>
          <w:p w14:paraId="2602F865">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w:t>
            </w:r>
          </w:p>
        </w:tc>
        <w:tc>
          <w:tcPr>
            <w:tcW w:w="1842" w:type="dxa"/>
            <w:vMerge w:val="continue"/>
            <w:vAlign w:val="center"/>
          </w:tcPr>
          <w:p w14:paraId="57773E0F">
            <w:pPr>
              <w:spacing w:line="360" w:lineRule="auto"/>
              <w:jc w:val="center"/>
              <w:rPr>
                <w:rFonts w:asciiTheme="minorEastAsia" w:hAnsiTheme="minorEastAsia" w:eastAsiaTheme="minorEastAsia" w:cstheme="minorEastAsia"/>
                <w:color w:val="auto"/>
                <w:sz w:val="24"/>
                <w:szCs w:val="24"/>
              </w:rPr>
            </w:pPr>
          </w:p>
        </w:tc>
      </w:tr>
      <w:tr w14:paraId="21EF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5C193B92">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582EB286">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第2名</w:t>
            </w:r>
          </w:p>
        </w:tc>
        <w:tc>
          <w:tcPr>
            <w:tcW w:w="2131" w:type="dxa"/>
            <w:vAlign w:val="center"/>
          </w:tcPr>
          <w:p w14:paraId="2C2E3247">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w:t>
            </w:r>
          </w:p>
        </w:tc>
        <w:tc>
          <w:tcPr>
            <w:tcW w:w="1842" w:type="dxa"/>
            <w:vMerge w:val="continue"/>
            <w:vAlign w:val="center"/>
          </w:tcPr>
          <w:p w14:paraId="2FC14088">
            <w:pPr>
              <w:spacing w:line="360" w:lineRule="auto"/>
              <w:jc w:val="center"/>
              <w:rPr>
                <w:rFonts w:asciiTheme="minorEastAsia" w:hAnsiTheme="minorEastAsia" w:eastAsiaTheme="minorEastAsia" w:cstheme="minorEastAsia"/>
                <w:color w:val="auto"/>
                <w:sz w:val="24"/>
                <w:szCs w:val="24"/>
              </w:rPr>
            </w:pPr>
          </w:p>
        </w:tc>
      </w:tr>
      <w:tr w14:paraId="37C0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39580278">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2BF11745">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第3名</w:t>
            </w:r>
          </w:p>
        </w:tc>
        <w:tc>
          <w:tcPr>
            <w:tcW w:w="2131" w:type="dxa"/>
            <w:vAlign w:val="center"/>
          </w:tcPr>
          <w:p w14:paraId="52DD662A">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w:t>
            </w:r>
          </w:p>
        </w:tc>
        <w:tc>
          <w:tcPr>
            <w:tcW w:w="1842" w:type="dxa"/>
            <w:vMerge w:val="continue"/>
            <w:vAlign w:val="center"/>
          </w:tcPr>
          <w:p w14:paraId="2F3CF709">
            <w:pPr>
              <w:spacing w:line="360" w:lineRule="auto"/>
              <w:jc w:val="center"/>
              <w:rPr>
                <w:rFonts w:asciiTheme="minorEastAsia" w:hAnsiTheme="minorEastAsia" w:eastAsiaTheme="minorEastAsia" w:cstheme="minorEastAsia"/>
                <w:color w:val="auto"/>
                <w:sz w:val="24"/>
                <w:szCs w:val="24"/>
              </w:rPr>
            </w:pPr>
          </w:p>
        </w:tc>
      </w:tr>
      <w:tr w14:paraId="4D14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restart"/>
            <w:vAlign w:val="center"/>
          </w:tcPr>
          <w:p w14:paraId="3BFEFAAA">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4人</w:t>
            </w:r>
          </w:p>
        </w:tc>
        <w:tc>
          <w:tcPr>
            <w:tcW w:w="2130" w:type="dxa"/>
            <w:vAlign w:val="center"/>
          </w:tcPr>
          <w:p w14:paraId="600379C5">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第1名</w:t>
            </w:r>
          </w:p>
        </w:tc>
        <w:tc>
          <w:tcPr>
            <w:tcW w:w="2131" w:type="dxa"/>
            <w:vAlign w:val="center"/>
          </w:tcPr>
          <w:p w14:paraId="0B212220">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w:t>
            </w:r>
          </w:p>
        </w:tc>
        <w:tc>
          <w:tcPr>
            <w:tcW w:w="1842" w:type="dxa"/>
            <w:vMerge w:val="continue"/>
            <w:vAlign w:val="center"/>
          </w:tcPr>
          <w:p w14:paraId="2D578DE8">
            <w:pPr>
              <w:spacing w:line="360" w:lineRule="auto"/>
              <w:jc w:val="center"/>
              <w:rPr>
                <w:rFonts w:asciiTheme="minorEastAsia" w:hAnsiTheme="minorEastAsia" w:eastAsiaTheme="minorEastAsia" w:cstheme="minorEastAsia"/>
                <w:color w:val="auto"/>
                <w:sz w:val="24"/>
                <w:szCs w:val="24"/>
              </w:rPr>
            </w:pPr>
          </w:p>
        </w:tc>
      </w:tr>
      <w:tr w14:paraId="2B5B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42460D40">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3477B762">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第2名</w:t>
            </w:r>
          </w:p>
        </w:tc>
        <w:tc>
          <w:tcPr>
            <w:tcW w:w="2131" w:type="dxa"/>
            <w:vAlign w:val="center"/>
          </w:tcPr>
          <w:p w14:paraId="71CDE1B3">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22.22%</w:t>
            </w:r>
          </w:p>
        </w:tc>
        <w:tc>
          <w:tcPr>
            <w:tcW w:w="1842" w:type="dxa"/>
            <w:vMerge w:val="continue"/>
            <w:vAlign w:val="center"/>
          </w:tcPr>
          <w:p w14:paraId="72645920">
            <w:pPr>
              <w:spacing w:line="360" w:lineRule="auto"/>
              <w:jc w:val="center"/>
              <w:rPr>
                <w:rFonts w:asciiTheme="minorEastAsia" w:hAnsiTheme="minorEastAsia" w:eastAsiaTheme="minorEastAsia" w:cstheme="minorEastAsia"/>
                <w:color w:val="auto"/>
                <w:sz w:val="24"/>
                <w:szCs w:val="24"/>
              </w:rPr>
            </w:pPr>
          </w:p>
        </w:tc>
      </w:tr>
      <w:tr w14:paraId="3775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7D5C0481">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5C4D2993">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第3名</w:t>
            </w:r>
          </w:p>
        </w:tc>
        <w:tc>
          <w:tcPr>
            <w:tcW w:w="2131" w:type="dxa"/>
            <w:vAlign w:val="center"/>
          </w:tcPr>
          <w:p w14:paraId="1B3A5C40">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16.67%</w:t>
            </w:r>
          </w:p>
        </w:tc>
        <w:tc>
          <w:tcPr>
            <w:tcW w:w="1842" w:type="dxa"/>
            <w:vMerge w:val="continue"/>
            <w:vAlign w:val="center"/>
          </w:tcPr>
          <w:p w14:paraId="10DC554C">
            <w:pPr>
              <w:spacing w:line="360" w:lineRule="auto"/>
              <w:jc w:val="center"/>
              <w:rPr>
                <w:rFonts w:asciiTheme="minorEastAsia" w:hAnsiTheme="minorEastAsia" w:eastAsiaTheme="minorEastAsia" w:cstheme="minorEastAsia"/>
                <w:color w:val="auto"/>
                <w:sz w:val="24"/>
                <w:szCs w:val="24"/>
              </w:rPr>
            </w:pPr>
          </w:p>
        </w:tc>
      </w:tr>
      <w:tr w14:paraId="3932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1B70F8E8">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39A58076">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第4名</w:t>
            </w:r>
          </w:p>
        </w:tc>
        <w:tc>
          <w:tcPr>
            <w:tcW w:w="2131" w:type="dxa"/>
            <w:vAlign w:val="center"/>
          </w:tcPr>
          <w:p w14:paraId="3A5468B8">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11.11%</w:t>
            </w:r>
          </w:p>
        </w:tc>
        <w:tc>
          <w:tcPr>
            <w:tcW w:w="1842" w:type="dxa"/>
            <w:vMerge w:val="continue"/>
            <w:vAlign w:val="center"/>
          </w:tcPr>
          <w:p w14:paraId="0F12D31F">
            <w:pPr>
              <w:spacing w:line="360" w:lineRule="auto"/>
              <w:jc w:val="center"/>
              <w:rPr>
                <w:rFonts w:asciiTheme="minorEastAsia" w:hAnsiTheme="minorEastAsia" w:eastAsiaTheme="minorEastAsia" w:cstheme="minorEastAsia"/>
                <w:color w:val="auto"/>
                <w:sz w:val="24"/>
                <w:szCs w:val="24"/>
              </w:rPr>
            </w:pPr>
          </w:p>
        </w:tc>
      </w:tr>
      <w:tr w14:paraId="3AED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restart"/>
            <w:vAlign w:val="center"/>
          </w:tcPr>
          <w:p w14:paraId="4F6F3DD7">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5人</w:t>
            </w:r>
          </w:p>
        </w:tc>
        <w:tc>
          <w:tcPr>
            <w:tcW w:w="2130" w:type="dxa"/>
            <w:vAlign w:val="center"/>
          </w:tcPr>
          <w:p w14:paraId="10361546">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第1名</w:t>
            </w:r>
          </w:p>
        </w:tc>
        <w:tc>
          <w:tcPr>
            <w:tcW w:w="2131" w:type="dxa"/>
            <w:vAlign w:val="center"/>
          </w:tcPr>
          <w:p w14:paraId="2947C2AC">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w:t>
            </w:r>
          </w:p>
        </w:tc>
        <w:tc>
          <w:tcPr>
            <w:tcW w:w="1842" w:type="dxa"/>
            <w:vMerge w:val="continue"/>
            <w:vAlign w:val="center"/>
          </w:tcPr>
          <w:p w14:paraId="7AEE082F">
            <w:pPr>
              <w:spacing w:line="360" w:lineRule="auto"/>
              <w:jc w:val="center"/>
              <w:rPr>
                <w:rFonts w:asciiTheme="minorEastAsia" w:hAnsiTheme="minorEastAsia" w:eastAsiaTheme="minorEastAsia" w:cstheme="minorEastAsia"/>
                <w:color w:val="auto"/>
                <w:sz w:val="24"/>
                <w:szCs w:val="24"/>
              </w:rPr>
            </w:pPr>
          </w:p>
        </w:tc>
      </w:tr>
      <w:tr w14:paraId="0073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1CAFEB21">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7D139F69">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第2名</w:t>
            </w:r>
          </w:p>
        </w:tc>
        <w:tc>
          <w:tcPr>
            <w:tcW w:w="2131" w:type="dxa"/>
            <w:vAlign w:val="center"/>
          </w:tcPr>
          <w:p w14:paraId="5A7B070E">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17.86%</w:t>
            </w:r>
          </w:p>
        </w:tc>
        <w:tc>
          <w:tcPr>
            <w:tcW w:w="1842" w:type="dxa"/>
            <w:vMerge w:val="continue"/>
            <w:vAlign w:val="center"/>
          </w:tcPr>
          <w:p w14:paraId="7FCF0091">
            <w:pPr>
              <w:spacing w:line="360" w:lineRule="auto"/>
              <w:jc w:val="center"/>
              <w:rPr>
                <w:rFonts w:asciiTheme="minorEastAsia" w:hAnsiTheme="minorEastAsia" w:eastAsiaTheme="minorEastAsia" w:cstheme="minorEastAsia"/>
                <w:color w:val="auto"/>
                <w:sz w:val="24"/>
                <w:szCs w:val="24"/>
              </w:rPr>
            </w:pPr>
          </w:p>
        </w:tc>
      </w:tr>
      <w:tr w14:paraId="0533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7014195D">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7096911D">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第3名</w:t>
            </w:r>
          </w:p>
        </w:tc>
        <w:tc>
          <w:tcPr>
            <w:tcW w:w="2131" w:type="dxa"/>
            <w:vAlign w:val="center"/>
          </w:tcPr>
          <w:p w14:paraId="4B65B6AD">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14.29%</w:t>
            </w:r>
          </w:p>
        </w:tc>
        <w:tc>
          <w:tcPr>
            <w:tcW w:w="1842" w:type="dxa"/>
            <w:vMerge w:val="continue"/>
            <w:vAlign w:val="center"/>
          </w:tcPr>
          <w:p w14:paraId="7720155D">
            <w:pPr>
              <w:spacing w:line="360" w:lineRule="auto"/>
              <w:jc w:val="center"/>
              <w:rPr>
                <w:rFonts w:asciiTheme="minorEastAsia" w:hAnsiTheme="minorEastAsia" w:eastAsiaTheme="minorEastAsia" w:cstheme="minorEastAsia"/>
                <w:color w:val="auto"/>
                <w:sz w:val="24"/>
                <w:szCs w:val="24"/>
              </w:rPr>
            </w:pPr>
          </w:p>
        </w:tc>
      </w:tr>
      <w:tr w14:paraId="45BD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531496CD">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0980EF2C">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第4名</w:t>
            </w:r>
          </w:p>
        </w:tc>
        <w:tc>
          <w:tcPr>
            <w:tcW w:w="2131" w:type="dxa"/>
            <w:vAlign w:val="center"/>
          </w:tcPr>
          <w:p w14:paraId="7CC3D199">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10.71%</w:t>
            </w:r>
          </w:p>
        </w:tc>
        <w:tc>
          <w:tcPr>
            <w:tcW w:w="1842" w:type="dxa"/>
            <w:vMerge w:val="continue"/>
            <w:vAlign w:val="center"/>
          </w:tcPr>
          <w:p w14:paraId="2312E0F5">
            <w:pPr>
              <w:spacing w:line="360" w:lineRule="auto"/>
              <w:jc w:val="center"/>
              <w:rPr>
                <w:rFonts w:asciiTheme="minorEastAsia" w:hAnsiTheme="minorEastAsia" w:eastAsiaTheme="minorEastAsia" w:cstheme="minorEastAsia"/>
                <w:color w:val="auto"/>
                <w:sz w:val="24"/>
                <w:szCs w:val="24"/>
              </w:rPr>
            </w:pPr>
          </w:p>
        </w:tc>
      </w:tr>
      <w:tr w14:paraId="22D4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vAlign w:val="center"/>
          </w:tcPr>
          <w:p w14:paraId="590B5C17">
            <w:pPr>
              <w:spacing w:line="360" w:lineRule="auto"/>
              <w:jc w:val="center"/>
              <w:rPr>
                <w:rFonts w:asciiTheme="minorEastAsia" w:hAnsiTheme="minorEastAsia" w:eastAsiaTheme="minorEastAsia" w:cstheme="minorEastAsia"/>
                <w:color w:val="auto"/>
                <w:sz w:val="24"/>
                <w:szCs w:val="24"/>
              </w:rPr>
            </w:pPr>
          </w:p>
        </w:tc>
        <w:tc>
          <w:tcPr>
            <w:tcW w:w="2130" w:type="dxa"/>
            <w:vAlign w:val="center"/>
          </w:tcPr>
          <w:p w14:paraId="5AB8E32E">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第5名</w:t>
            </w:r>
          </w:p>
        </w:tc>
        <w:tc>
          <w:tcPr>
            <w:tcW w:w="2131" w:type="dxa"/>
            <w:vAlign w:val="center"/>
          </w:tcPr>
          <w:p w14:paraId="539B9389">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7.14%</w:t>
            </w:r>
          </w:p>
        </w:tc>
        <w:tc>
          <w:tcPr>
            <w:tcW w:w="1842" w:type="dxa"/>
            <w:vMerge w:val="continue"/>
            <w:vAlign w:val="center"/>
          </w:tcPr>
          <w:p w14:paraId="78637B23">
            <w:pPr>
              <w:spacing w:line="360" w:lineRule="auto"/>
              <w:jc w:val="center"/>
              <w:rPr>
                <w:rFonts w:asciiTheme="minorEastAsia" w:hAnsiTheme="minorEastAsia" w:eastAsiaTheme="minorEastAsia" w:cstheme="minorEastAsia"/>
                <w:color w:val="auto"/>
                <w:sz w:val="24"/>
                <w:szCs w:val="24"/>
              </w:rPr>
            </w:pPr>
          </w:p>
        </w:tc>
      </w:tr>
    </w:tbl>
    <w:p w14:paraId="45E3B0F7">
      <w:pPr>
        <w:spacing w:line="360" w:lineRule="auto"/>
        <w:rPr>
          <w:rFonts w:asciiTheme="minorEastAsia" w:hAnsiTheme="minorEastAsia" w:eastAsiaTheme="minorEastAsia" w:cstheme="minorEastAsia"/>
          <w:color w:val="auto"/>
          <w:sz w:val="24"/>
          <w:szCs w:val="24"/>
        </w:rPr>
      </w:pPr>
    </w:p>
    <w:p w14:paraId="1BE2A5FF">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成果统计时间：以奖助学金评定当年学校官方申请截止日为准</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eastAsia="zh-CN"/>
        </w:rPr>
        <w:t>国家奖学金的志愿服务时间范围与其一致</w:t>
      </w:r>
      <w:r>
        <w:rPr>
          <w:rFonts w:hint="eastAsia" w:asciiTheme="minorEastAsia" w:hAnsiTheme="minorEastAsia" w:eastAsiaTheme="minorEastAsia" w:cstheme="minorEastAsia"/>
          <w:color w:val="auto"/>
          <w:sz w:val="24"/>
          <w:szCs w:val="24"/>
        </w:rPr>
        <w:t>。</w:t>
      </w:r>
    </w:p>
    <w:p w14:paraId="662511C9">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与学术会议并做口头报告或海报获奖，或参与的学术竞赛获奖，必须属于“物理与电子工程学院研究生竞赛（参会）项目名单”中纳入的竞赛或者会议（其他同级别会议或竞赛需由学院评审委员会认定）（附件1/2）。</w:t>
      </w:r>
    </w:p>
    <w:p w14:paraId="4011175E">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在国家级比赛中，如果一个学生在一个单位同一时段内举办的比赛中获得两个以上奖励：（1）两个一等奖按一等奖分值*1.5计算得分；（2）一个一等奖和一个二等奖按一等奖分值*1.2计算得分</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eastAsia="zh-CN"/>
        </w:rPr>
        <w:t>一个单人一个团队奖励：按团队贡献度计算得分后直接叠加；（</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以上三种情况之外的其他奖励叠加不计算。</w:t>
      </w:r>
    </w:p>
    <w:p w14:paraId="388C6407">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无等次证书按相应级别二等加分。</w:t>
      </w:r>
    </w:p>
    <w:p w14:paraId="32BC1FAC">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其中学科竞赛最多申报5项参评国家奖学金计分（学校新增）。</w:t>
      </w:r>
    </w:p>
    <w:p w14:paraId="73F6D4F4">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学科教学（物理）专业发表的SSCI加分分值参考学校社科文件评定等级，由学院评审委员会认定。</w:t>
      </w:r>
    </w:p>
    <w:p w14:paraId="3D748F3F">
      <w:pPr>
        <w:numPr>
          <w:ilvl w:val="0"/>
          <w:numId w:val="6"/>
        </w:num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成果计分标准：</w:t>
      </w:r>
    </w:p>
    <w:p w14:paraId="220C53ED">
      <w:pPr>
        <w:numPr>
          <w:ilvl w:val="0"/>
          <w:numId w:val="0"/>
        </w:numPr>
        <w:spacing w:line="360" w:lineRule="auto"/>
        <w:ind w:firstLine="482" w:firstLineChars="200"/>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重点：以下成果均按照学校最新文件分等定级划分，成果类别全部列出供同学们参考了解，但参评成果必须是下列成果中且与本人专业相关，即不在下列成果中的成果，或在下列成果中但与本人专业无关的成果，不作为参评成果。</w:t>
      </w:r>
    </w:p>
    <w:p w14:paraId="43D09970">
      <w:pPr>
        <w:numPr>
          <w:ilvl w:val="0"/>
          <w:numId w:val="0"/>
        </w:numPr>
        <w:spacing w:line="360" w:lineRule="auto"/>
        <w:ind w:firstLine="482" w:firstLineChars="200"/>
        <w:rPr>
          <w:rFonts w:hint="default" w:asciiTheme="minorEastAsia" w:hAnsiTheme="minorEastAsia" w:eastAsiaTheme="minorEastAsia" w:cstheme="minorEastAsia"/>
          <w:b/>
          <w:bCs/>
          <w:color w:val="auto"/>
          <w:sz w:val="24"/>
          <w:szCs w:val="24"/>
          <w:lang w:val="en-US" w:eastAsia="zh-CN"/>
        </w:rPr>
      </w:pPr>
    </w:p>
    <w:p w14:paraId="74170260">
      <w:pPr>
        <w:numPr>
          <w:ilvl w:val="0"/>
          <w:numId w:val="8"/>
        </w:numPr>
        <w:spacing w:line="360" w:lineRule="auto"/>
        <w:ind w:left="420" w:leftChars="0" w:hanging="420" w:firstLine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rPr>
        <w:t>成果类别</w:t>
      </w:r>
      <w:r>
        <w:rPr>
          <w:rFonts w:hint="eastAsia" w:asciiTheme="minorEastAsia" w:hAnsiTheme="minorEastAsia" w:eastAsiaTheme="minorEastAsia" w:cstheme="minorEastAsia"/>
          <w:b/>
          <w:bCs/>
          <w:color w:val="auto"/>
          <w:sz w:val="24"/>
          <w:szCs w:val="24"/>
          <w:lang w:val="en-US" w:eastAsia="zh-CN"/>
        </w:rPr>
        <w:t>及依据</w:t>
      </w:r>
      <w:r>
        <w:rPr>
          <w:rFonts w:hint="eastAsia" w:asciiTheme="minorEastAsia" w:hAnsiTheme="minorEastAsia" w:eastAsiaTheme="minorEastAsia" w:cstheme="minorEastAsia"/>
          <w:color w:val="auto"/>
          <w:sz w:val="24"/>
          <w:szCs w:val="24"/>
          <w:lang w:val="en-US" w:eastAsia="zh-CN"/>
        </w:rPr>
        <w:t>：</w:t>
      </w:r>
    </w:p>
    <w:tbl>
      <w:tblPr>
        <w:tblStyle w:val="9"/>
        <w:tblW w:w="10085"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2154"/>
        <w:gridCol w:w="6942"/>
      </w:tblGrid>
      <w:tr w14:paraId="1A60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9" w:type="dxa"/>
          </w:tcPr>
          <w:p w14:paraId="2A7136EF">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序号</w:t>
            </w:r>
          </w:p>
        </w:tc>
        <w:tc>
          <w:tcPr>
            <w:tcW w:w="2154" w:type="dxa"/>
          </w:tcPr>
          <w:p w14:paraId="0B40AC76">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rPr>
            </w:pPr>
            <w:r>
              <w:rPr>
                <w:rFonts w:hint="eastAsia" w:asciiTheme="minorEastAsia" w:hAnsiTheme="minorEastAsia" w:eastAsiaTheme="minorEastAsia" w:cstheme="minorEastAsia"/>
                <w:b/>
                <w:bCs/>
                <w:color w:val="auto"/>
                <w:sz w:val="24"/>
                <w:szCs w:val="24"/>
              </w:rPr>
              <w:t>成果类别</w:t>
            </w:r>
          </w:p>
        </w:tc>
        <w:tc>
          <w:tcPr>
            <w:tcW w:w="6942" w:type="dxa"/>
          </w:tcPr>
          <w:p w14:paraId="27CDAB0E">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rPr>
            </w:pPr>
            <w:r>
              <w:rPr>
                <w:rFonts w:hint="eastAsia" w:asciiTheme="minorEastAsia" w:hAnsiTheme="minorEastAsia" w:eastAsiaTheme="minorEastAsia" w:cstheme="minorEastAsia"/>
                <w:b/>
                <w:bCs/>
                <w:color w:val="auto"/>
                <w:sz w:val="24"/>
                <w:szCs w:val="24"/>
                <w:lang w:val="en-US" w:eastAsia="zh-CN"/>
              </w:rPr>
              <w:t>依据</w:t>
            </w:r>
          </w:p>
        </w:tc>
      </w:tr>
      <w:tr w14:paraId="2DFF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989" w:type="dxa"/>
            <w:vAlign w:val="center"/>
          </w:tcPr>
          <w:p w14:paraId="5868FC91">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1</w:t>
            </w:r>
          </w:p>
        </w:tc>
        <w:tc>
          <w:tcPr>
            <w:tcW w:w="2154" w:type="dxa"/>
            <w:vAlign w:val="center"/>
          </w:tcPr>
          <w:p w14:paraId="0D54761C">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lang w:val="en-US" w:eastAsia="zh-CN"/>
              </w:rPr>
              <w:t>学术论文</w:t>
            </w:r>
          </w:p>
        </w:tc>
        <w:tc>
          <w:tcPr>
            <w:tcW w:w="6942" w:type="dxa"/>
            <w:vMerge w:val="restart"/>
            <w:vAlign w:val="center"/>
          </w:tcPr>
          <w:p w14:paraId="4375E96A">
            <w:pPr>
              <w:numPr>
                <w:ilvl w:val="0"/>
                <w:numId w:val="0"/>
              </w:num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《四川师范大学业绩认定办法（试行）》</w:t>
            </w:r>
          </w:p>
          <w:p w14:paraId="3E95812C">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lang w:eastAsia="zh-CN"/>
              </w:rPr>
              <w:t>（川师校〔2025〕148 号）</w:t>
            </w:r>
          </w:p>
        </w:tc>
      </w:tr>
      <w:tr w14:paraId="7C69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14:paraId="14E3BACE">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w:t>
            </w:r>
          </w:p>
        </w:tc>
        <w:tc>
          <w:tcPr>
            <w:tcW w:w="2154" w:type="dxa"/>
            <w:vAlign w:val="center"/>
          </w:tcPr>
          <w:p w14:paraId="0BF88643">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rPr>
              <w:t>应用类研究成果</w:t>
            </w:r>
          </w:p>
        </w:tc>
        <w:tc>
          <w:tcPr>
            <w:tcW w:w="6942" w:type="dxa"/>
            <w:vMerge w:val="continue"/>
            <w:vAlign w:val="center"/>
          </w:tcPr>
          <w:p w14:paraId="4A7512BA">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p>
        </w:tc>
      </w:tr>
      <w:tr w14:paraId="1509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89" w:type="dxa"/>
            <w:vAlign w:val="center"/>
          </w:tcPr>
          <w:p w14:paraId="026F53AC">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3</w:t>
            </w:r>
          </w:p>
        </w:tc>
        <w:tc>
          <w:tcPr>
            <w:tcW w:w="2154" w:type="dxa"/>
            <w:vAlign w:val="center"/>
          </w:tcPr>
          <w:p w14:paraId="51C4529D">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lang w:val="en-US" w:eastAsia="zh-CN"/>
              </w:rPr>
              <w:t>学生</w:t>
            </w:r>
            <w:r>
              <w:rPr>
                <w:rFonts w:hint="eastAsia" w:asciiTheme="minorEastAsia" w:hAnsiTheme="minorEastAsia" w:eastAsiaTheme="minorEastAsia" w:cstheme="minorEastAsia"/>
                <w:color w:val="auto"/>
                <w:sz w:val="24"/>
                <w:szCs w:val="24"/>
                <w:vertAlign w:val="baseline"/>
              </w:rPr>
              <w:t>学科竞赛</w:t>
            </w:r>
          </w:p>
        </w:tc>
        <w:tc>
          <w:tcPr>
            <w:tcW w:w="6942" w:type="dxa"/>
            <w:vAlign w:val="center"/>
          </w:tcPr>
          <w:p w14:paraId="1ADF2DD4">
            <w:pPr>
              <w:numPr>
                <w:ilvl w:val="0"/>
                <w:numId w:val="0"/>
              </w:num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《四川师范大学绩效工资实施方案（2025 版）》</w:t>
            </w:r>
          </w:p>
          <w:p w14:paraId="7D64F9D3">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lang w:eastAsia="zh-CN"/>
              </w:rPr>
              <w:t>（川师校〔2025〕149 号）</w:t>
            </w:r>
          </w:p>
        </w:tc>
      </w:tr>
      <w:tr w14:paraId="2A0D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989" w:type="dxa"/>
            <w:vAlign w:val="center"/>
          </w:tcPr>
          <w:p w14:paraId="71932DDB">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4</w:t>
            </w:r>
          </w:p>
        </w:tc>
        <w:tc>
          <w:tcPr>
            <w:tcW w:w="2154" w:type="dxa"/>
            <w:vAlign w:val="center"/>
          </w:tcPr>
          <w:p w14:paraId="12D832CA">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学生竞赛</w:t>
            </w:r>
          </w:p>
          <w:p w14:paraId="491C82E7">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vertAlign w:val="baseline"/>
              </w:rPr>
              <w:t>等级认定标准</w:t>
            </w:r>
          </w:p>
        </w:tc>
        <w:tc>
          <w:tcPr>
            <w:tcW w:w="6942" w:type="dxa"/>
            <w:vAlign w:val="center"/>
          </w:tcPr>
          <w:p w14:paraId="50D64E4D">
            <w:pPr>
              <w:pStyle w:val="4"/>
              <w:spacing w:before="147" w:line="240" w:lineRule="auto"/>
              <w:ind w:left="126"/>
              <w:jc w:val="center"/>
              <w:rPr>
                <w:rFonts w:hint="eastAsia" w:asciiTheme="minorEastAsia" w:hAnsiTheme="minorEastAsia" w:eastAsiaTheme="minorEastAsia" w:cstheme="minorEastAsia"/>
                <w:color w:val="auto"/>
                <w:sz w:val="24"/>
                <w:szCs w:val="24"/>
                <w:vertAlign w:val="baseline"/>
                <w:lang w:eastAsia="zh-CN"/>
              </w:rPr>
            </w:pPr>
            <w:r>
              <w:rPr>
                <w:rFonts w:hint="eastAsia" w:asciiTheme="minorEastAsia" w:hAnsiTheme="minorEastAsia" w:eastAsiaTheme="minorEastAsia" w:cstheme="minorEastAsia"/>
                <w:color w:val="auto"/>
                <w:sz w:val="24"/>
                <w:szCs w:val="24"/>
                <w:vertAlign w:val="baseline"/>
              </w:rPr>
              <w:t>《四川师范大学教育教学质量建设研究项目与成果等级认定办法（试行）》川师校〔2025〕135 号</w:t>
            </w:r>
            <w:r>
              <w:rPr>
                <w:rFonts w:hint="eastAsia" w:asciiTheme="minorEastAsia" w:hAnsiTheme="minorEastAsia" w:eastAsiaTheme="minorEastAsia" w:cstheme="minorEastAsia"/>
                <w:color w:val="auto"/>
                <w:sz w:val="24"/>
                <w:szCs w:val="24"/>
                <w:vertAlign w:val="baseline"/>
                <w:lang w:eastAsia="zh-CN"/>
              </w:rPr>
              <w:t>（</w:t>
            </w:r>
            <w:r>
              <w:rPr>
                <w:color w:val="auto"/>
                <w:spacing w:val="-1"/>
                <w:sz w:val="24"/>
                <w:szCs w:val="24"/>
              </w:rPr>
              <w:t>备注：若</w:t>
            </w:r>
            <w:r>
              <w:rPr>
                <w:color w:val="auto"/>
                <w:spacing w:val="-48"/>
                <w:sz w:val="24"/>
                <w:szCs w:val="24"/>
              </w:rPr>
              <w:t xml:space="preserve"> </w:t>
            </w:r>
            <w:r>
              <w:rPr>
                <w:color w:val="auto"/>
                <w:spacing w:val="-1"/>
                <w:sz w:val="24"/>
                <w:szCs w:val="24"/>
              </w:rPr>
              <w:t>A2</w:t>
            </w:r>
            <w:r>
              <w:rPr>
                <w:color w:val="auto"/>
                <w:spacing w:val="-24"/>
                <w:sz w:val="24"/>
                <w:szCs w:val="24"/>
              </w:rPr>
              <w:t xml:space="preserve"> </w:t>
            </w:r>
            <w:r>
              <w:rPr>
                <w:color w:val="auto"/>
                <w:spacing w:val="-1"/>
                <w:sz w:val="24"/>
                <w:szCs w:val="24"/>
              </w:rPr>
              <w:t>区域赛与B3</w:t>
            </w:r>
            <w:r>
              <w:rPr>
                <w:color w:val="auto"/>
                <w:spacing w:val="-37"/>
                <w:sz w:val="24"/>
                <w:szCs w:val="24"/>
              </w:rPr>
              <w:t xml:space="preserve"> </w:t>
            </w:r>
            <w:r>
              <w:rPr>
                <w:color w:val="auto"/>
                <w:spacing w:val="-1"/>
                <w:sz w:val="24"/>
                <w:szCs w:val="24"/>
              </w:rPr>
              <w:t>竞赛重叠，按就高原则取竞赛级别认定</w:t>
            </w:r>
            <w:r>
              <w:rPr>
                <w:rFonts w:hint="eastAsia" w:asciiTheme="minorEastAsia" w:hAnsiTheme="minorEastAsia" w:eastAsiaTheme="minorEastAsia" w:cstheme="minorEastAsia"/>
                <w:color w:val="auto"/>
                <w:sz w:val="24"/>
                <w:szCs w:val="24"/>
                <w:vertAlign w:val="baseline"/>
                <w:lang w:eastAsia="zh-CN"/>
              </w:rPr>
              <w:t>）</w:t>
            </w:r>
          </w:p>
        </w:tc>
      </w:tr>
      <w:tr w14:paraId="0AAD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89" w:type="dxa"/>
            <w:vAlign w:val="center"/>
          </w:tcPr>
          <w:p w14:paraId="70C06C69">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5</w:t>
            </w:r>
          </w:p>
        </w:tc>
        <w:tc>
          <w:tcPr>
            <w:tcW w:w="2154" w:type="dxa"/>
            <w:vAlign w:val="center"/>
          </w:tcPr>
          <w:p w14:paraId="6AD9D7F8">
            <w:pPr>
              <w:numPr>
                <w:ilvl w:val="0"/>
                <w:numId w:val="0"/>
              </w:numPr>
              <w:spacing w:line="240" w:lineRule="auto"/>
              <w:jc w:val="center"/>
              <w:rPr>
                <w:rFonts w:hint="eastAsia" w:asciiTheme="minorEastAsia" w:hAnsiTheme="minorEastAsia" w:eastAsiaTheme="minorEastAsia" w:cstheme="minorEastAsia"/>
                <w:color w:val="auto"/>
                <w:sz w:val="24"/>
                <w:szCs w:val="24"/>
                <w:vertAlign w:val="baseline"/>
              </w:rPr>
            </w:pPr>
            <w:r>
              <w:rPr>
                <w:rFonts w:hint="eastAsia" w:asciiTheme="minorEastAsia" w:hAnsiTheme="minorEastAsia" w:eastAsiaTheme="minorEastAsia" w:cstheme="minorEastAsia"/>
                <w:color w:val="auto"/>
                <w:sz w:val="24"/>
                <w:szCs w:val="24"/>
              </w:rPr>
              <w:t>学术会议获奖</w:t>
            </w:r>
          </w:p>
        </w:tc>
        <w:tc>
          <w:tcPr>
            <w:tcW w:w="6942" w:type="dxa"/>
            <w:vAlign w:val="center"/>
          </w:tcPr>
          <w:p w14:paraId="55BBB503">
            <w:pPr>
              <w:numPr>
                <w:ilvl w:val="0"/>
                <w:numId w:val="0"/>
              </w:numPr>
              <w:spacing w:line="240" w:lineRule="auto"/>
              <w:jc w:val="center"/>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eastAsiaTheme="minorEastAsia" w:cstheme="minorEastAsia"/>
                <w:color w:val="auto"/>
                <w:sz w:val="24"/>
                <w:szCs w:val="24"/>
                <w:vertAlign w:val="baseline"/>
                <w:lang w:val="en-US" w:eastAsia="zh-CN"/>
              </w:rPr>
              <w:t>《2025年物理与电子工程学院奖助学金及荣誉称号评定细则》</w:t>
            </w:r>
          </w:p>
        </w:tc>
      </w:tr>
    </w:tbl>
    <w:p w14:paraId="2C071065">
      <w:pPr>
        <w:numPr>
          <w:ilvl w:val="0"/>
          <w:numId w:val="0"/>
        </w:numPr>
        <w:spacing w:line="360" w:lineRule="auto"/>
        <w:rPr>
          <w:rFonts w:hint="eastAsia" w:asciiTheme="minorEastAsia" w:hAnsiTheme="minorEastAsia" w:eastAsiaTheme="minorEastAsia" w:cstheme="minorEastAsia"/>
          <w:color w:val="auto"/>
          <w:sz w:val="24"/>
          <w:szCs w:val="24"/>
          <w:lang w:eastAsia="zh-CN"/>
        </w:rPr>
      </w:pPr>
    </w:p>
    <w:p w14:paraId="04CEB0BF">
      <w:pPr>
        <w:numPr>
          <w:ilvl w:val="0"/>
          <w:numId w:val="8"/>
        </w:numPr>
        <w:spacing w:line="360" w:lineRule="auto"/>
        <w:ind w:left="420" w:leftChars="0" w:hanging="420" w:firstLineChars="0"/>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sz w:val="28"/>
          <w:szCs w:val="28"/>
        </w:rPr>
        <w:t>成果类别</w:t>
      </w:r>
      <w:r>
        <w:rPr>
          <w:rFonts w:hint="eastAsia" w:asciiTheme="minorEastAsia" w:hAnsiTheme="minorEastAsia" w:eastAsiaTheme="minorEastAsia" w:cstheme="minorEastAsia"/>
          <w:b/>
          <w:bCs/>
          <w:color w:val="auto"/>
          <w:sz w:val="28"/>
          <w:szCs w:val="28"/>
          <w:lang w:val="en-US" w:eastAsia="zh-CN"/>
        </w:rPr>
        <w:t>及分值：</w:t>
      </w:r>
    </w:p>
    <w:tbl>
      <w:tblPr>
        <w:tblStyle w:val="8"/>
        <w:tblpPr w:leftFromText="180" w:rightFromText="180" w:vertAnchor="text" w:horzAnchor="page" w:tblpX="1360" w:tblpY="274"/>
        <w:tblOverlap w:val="never"/>
        <w:tblW w:w="58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575"/>
        <w:gridCol w:w="66"/>
        <w:gridCol w:w="686"/>
        <w:gridCol w:w="6049"/>
        <w:gridCol w:w="1227"/>
      </w:tblGrid>
      <w:tr w14:paraId="6AEF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pct"/>
            <w:vAlign w:val="center"/>
          </w:tcPr>
          <w:p w14:paraId="32FD467A">
            <w:pPr>
              <w:spacing w:line="36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成果</w:t>
            </w:r>
            <w:r>
              <w:rPr>
                <w:rFonts w:hint="eastAsia" w:asciiTheme="minorEastAsia" w:hAnsiTheme="minorEastAsia" w:eastAsiaTheme="minorEastAsia" w:cstheme="minorEastAsia"/>
                <w:color w:val="auto"/>
                <w:sz w:val="24"/>
                <w:szCs w:val="24"/>
                <w:lang w:val="en-US" w:eastAsia="zh-CN"/>
              </w:rPr>
              <w:t>类别</w:t>
            </w:r>
          </w:p>
        </w:tc>
        <w:tc>
          <w:tcPr>
            <w:tcW w:w="660" w:type="pct"/>
            <w:gridSpan w:val="3"/>
            <w:vAlign w:val="center"/>
          </w:tcPr>
          <w:p w14:paraId="7A534036">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级别</w:t>
            </w:r>
          </w:p>
        </w:tc>
        <w:tc>
          <w:tcPr>
            <w:tcW w:w="3007" w:type="pct"/>
            <w:vAlign w:val="center"/>
          </w:tcPr>
          <w:p w14:paraId="6D7093F8">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等级</w:t>
            </w:r>
          </w:p>
        </w:tc>
        <w:tc>
          <w:tcPr>
            <w:tcW w:w="610" w:type="pct"/>
            <w:vAlign w:val="center"/>
          </w:tcPr>
          <w:p w14:paraId="07275E71">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分值（分）</w:t>
            </w:r>
          </w:p>
        </w:tc>
      </w:tr>
      <w:tr w14:paraId="1016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21" w:type="pct"/>
            <w:vMerge w:val="restart"/>
            <w:vAlign w:val="center"/>
          </w:tcPr>
          <w:p w14:paraId="15776F2B">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学术论文</w:t>
            </w:r>
          </w:p>
        </w:tc>
        <w:tc>
          <w:tcPr>
            <w:tcW w:w="286" w:type="pct"/>
            <w:vMerge w:val="restart"/>
            <w:vAlign w:val="center"/>
          </w:tcPr>
          <w:p w14:paraId="73D6E886">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T</w:t>
            </w:r>
          </w:p>
        </w:tc>
        <w:tc>
          <w:tcPr>
            <w:tcW w:w="374" w:type="pct"/>
            <w:gridSpan w:val="2"/>
            <w:vAlign w:val="center"/>
          </w:tcPr>
          <w:p w14:paraId="23442C87">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T1</w:t>
            </w:r>
          </w:p>
        </w:tc>
        <w:tc>
          <w:tcPr>
            <w:tcW w:w="3007" w:type="pct"/>
            <w:vAlign w:val="center"/>
          </w:tcPr>
          <w:p w14:paraId="27BDA9B2">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Science、Nature、Cell</w:t>
            </w:r>
          </w:p>
        </w:tc>
        <w:tc>
          <w:tcPr>
            <w:tcW w:w="610" w:type="pct"/>
            <w:vAlign w:val="center"/>
          </w:tcPr>
          <w:p w14:paraId="746A12E4">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5000</w:t>
            </w:r>
          </w:p>
        </w:tc>
      </w:tr>
      <w:tr w14:paraId="1CAD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21" w:type="pct"/>
            <w:vMerge w:val="continue"/>
            <w:vAlign w:val="center"/>
          </w:tcPr>
          <w:p w14:paraId="208CE5CD">
            <w:pPr>
              <w:spacing w:line="360" w:lineRule="auto"/>
              <w:jc w:val="center"/>
              <w:rPr>
                <w:rFonts w:asciiTheme="minorEastAsia" w:hAnsiTheme="minorEastAsia" w:eastAsiaTheme="minorEastAsia" w:cstheme="minorEastAsia"/>
                <w:color w:val="auto"/>
                <w:sz w:val="24"/>
                <w:szCs w:val="24"/>
              </w:rPr>
            </w:pPr>
          </w:p>
        </w:tc>
        <w:tc>
          <w:tcPr>
            <w:tcW w:w="286" w:type="pct"/>
            <w:vMerge w:val="continue"/>
            <w:vAlign w:val="center"/>
          </w:tcPr>
          <w:p w14:paraId="668AA262">
            <w:pPr>
              <w:spacing w:line="360" w:lineRule="auto"/>
              <w:jc w:val="center"/>
              <w:rPr>
                <w:rFonts w:hint="eastAsia" w:asciiTheme="minorEastAsia" w:hAnsiTheme="minorEastAsia" w:eastAsiaTheme="minorEastAsia" w:cstheme="minorEastAsia"/>
                <w:color w:val="auto"/>
                <w:sz w:val="24"/>
                <w:szCs w:val="24"/>
              </w:rPr>
            </w:pPr>
          </w:p>
        </w:tc>
        <w:tc>
          <w:tcPr>
            <w:tcW w:w="374" w:type="pct"/>
            <w:gridSpan w:val="2"/>
            <w:vAlign w:val="center"/>
          </w:tcPr>
          <w:p w14:paraId="4DD36817">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T2</w:t>
            </w:r>
          </w:p>
        </w:tc>
        <w:tc>
          <w:tcPr>
            <w:tcW w:w="3007" w:type="pct"/>
            <w:vAlign w:val="center"/>
          </w:tcPr>
          <w:p w14:paraId="5A58C6C1">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PNAS、中科院大类分区 SCI 一区 TOP 期刊“CNS”系列子刊发表的学术论文</w:t>
            </w:r>
          </w:p>
        </w:tc>
        <w:tc>
          <w:tcPr>
            <w:tcW w:w="610" w:type="pct"/>
            <w:vAlign w:val="center"/>
          </w:tcPr>
          <w:p w14:paraId="383D3430">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750</w:t>
            </w:r>
          </w:p>
        </w:tc>
      </w:tr>
      <w:tr w14:paraId="584A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21" w:type="pct"/>
            <w:vMerge w:val="continue"/>
            <w:vAlign w:val="center"/>
          </w:tcPr>
          <w:p w14:paraId="00450EBC">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continue"/>
            <w:vAlign w:val="center"/>
          </w:tcPr>
          <w:p w14:paraId="29B7D738">
            <w:pPr>
              <w:spacing w:line="360" w:lineRule="auto"/>
              <w:jc w:val="center"/>
              <w:rPr>
                <w:rFonts w:hint="eastAsia" w:asciiTheme="minorEastAsia" w:hAnsiTheme="minorEastAsia" w:eastAsiaTheme="minorEastAsia" w:cstheme="minorEastAsia"/>
                <w:color w:val="auto"/>
                <w:sz w:val="24"/>
                <w:szCs w:val="24"/>
              </w:rPr>
            </w:pPr>
          </w:p>
        </w:tc>
        <w:tc>
          <w:tcPr>
            <w:tcW w:w="374" w:type="pct"/>
            <w:gridSpan w:val="2"/>
            <w:vAlign w:val="center"/>
          </w:tcPr>
          <w:p w14:paraId="51B492AA">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T3</w:t>
            </w:r>
          </w:p>
        </w:tc>
        <w:tc>
          <w:tcPr>
            <w:tcW w:w="3007" w:type="pct"/>
            <w:vAlign w:val="center"/>
          </w:tcPr>
          <w:p w14:paraId="167C3E7B">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《自然科学类高水平期刊目录》中英文期刊发表的T3 级学术论文；以四川师范大学作为参与单位参与发表的 T1 级论文</w:t>
            </w:r>
          </w:p>
        </w:tc>
        <w:tc>
          <w:tcPr>
            <w:tcW w:w="610" w:type="pct"/>
            <w:vAlign w:val="center"/>
          </w:tcPr>
          <w:p w14:paraId="5E782C61">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500</w:t>
            </w:r>
          </w:p>
        </w:tc>
      </w:tr>
      <w:tr w14:paraId="2BC8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21" w:type="pct"/>
            <w:vMerge w:val="continue"/>
            <w:vAlign w:val="center"/>
          </w:tcPr>
          <w:p w14:paraId="364BBFBB">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restart"/>
            <w:vAlign w:val="center"/>
          </w:tcPr>
          <w:p w14:paraId="0EBF2EB2">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A</w:t>
            </w:r>
          </w:p>
        </w:tc>
        <w:tc>
          <w:tcPr>
            <w:tcW w:w="374" w:type="pct"/>
            <w:gridSpan w:val="2"/>
            <w:vAlign w:val="center"/>
          </w:tcPr>
          <w:p w14:paraId="7439F040">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A1</w:t>
            </w:r>
          </w:p>
        </w:tc>
        <w:tc>
          <w:tcPr>
            <w:tcW w:w="3007" w:type="pct"/>
            <w:vAlign w:val="center"/>
          </w:tcPr>
          <w:p w14:paraId="2716AE58">
            <w:pPr>
              <w:keepNext w:val="0"/>
              <w:keepLines w:val="0"/>
              <w:widowControl/>
              <w:suppressLineNumbers w:val="0"/>
              <w:jc w:val="center"/>
              <w:rPr>
                <w:rFonts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中科院大类分区 SCI 一区期刊发表的学术论文；《自</w:t>
            </w:r>
            <w:r>
              <w:rPr>
                <w:rFonts w:hint="eastAsia" w:ascii="仿宋" w:hAnsi="仿宋" w:eastAsia="仿宋" w:cs="仿宋"/>
                <w:color w:val="auto"/>
                <w:kern w:val="0"/>
                <w:sz w:val="24"/>
                <w:szCs w:val="24"/>
                <w:lang w:val="en-US" w:eastAsia="zh-CN" w:bidi="ar"/>
              </w:rPr>
              <w:t>然科学类高水平期刊目录》期刊发表的 A1 级学术论文；CCF-A 主会长文；以四川师范大学作为参与单位参与发表的T2级论文</w:t>
            </w:r>
          </w:p>
        </w:tc>
        <w:tc>
          <w:tcPr>
            <w:tcW w:w="610" w:type="pct"/>
            <w:vAlign w:val="center"/>
          </w:tcPr>
          <w:p w14:paraId="535C5848">
            <w:pPr>
              <w:keepNext w:val="0"/>
              <w:keepLines w:val="0"/>
              <w:widowControl/>
              <w:suppressLineNumbers w:val="0"/>
              <w:jc w:val="center"/>
              <w:rPr>
                <w:color w:val="auto"/>
              </w:rPr>
            </w:pPr>
            <w:r>
              <w:rPr>
                <w:rFonts w:ascii="仿宋" w:hAnsi="仿宋" w:eastAsia="仿宋" w:cs="仿宋"/>
                <w:color w:val="auto"/>
                <w:kern w:val="0"/>
                <w:sz w:val="24"/>
                <w:szCs w:val="24"/>
                <w:lang w:val="en-US" w:eastAsia="zh-CN" w:bidi="ar"/>
              </w:rPr>
              <w:t>100</w:t>
            </w:r>
          </w:p>
          <w:p w14:paraId="3C24A49C">
            <w:pPr>
              <w:spacing w:line="360" w:lineRule="auto"/>
              <w:jc w:val="center"/>
              <w:rPr>
                <w:rFonts w:asciiTheme="minorEastAsia" w:hAnsiTheme="minorEastAsia" w:eastAsiaTheme="minorEastAsia" w:cstheme="minorEastAsia"/>
                <w:color w:val="auto"/>
                <w:sz w:val="24"/>
                <w:szCs w:val="24"/>
              </w:rPr>
            </w:pPr>
          </w:p>
        </w:tc>
      </w:tr>
      <w:tr w14:paraId="76C9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21" w:type="pct"/>
            <w:vMerge w:val="continue"/>
            <w:vAlign w:val="center"/>
          </w:tcPr>
          <w:p w14:paraId="3B57EBC0">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continue"/>
            <w:vAlign w:val="center"/>
          </w:tcPr>
          <w:p w14:paraId="7AFAFAA1">
            <w:pPr>
              <w:spacing w:line="360" w:lineRule="auto"/>
              <w:jc w:val="center"/>
              <w:rPr>
                <w:rFonts w:hint="eastAsia" w:asciiTheme="minorEastAsia" w:hAnsiTheme="minorEastAsia" w:eastAsiaTheme="minorEastAsia" w:cstheme="minorEastAsia"/>
                <w:color w:val="auto"/>
                <w:sz w:val="24"/>
                <w:szCs w:val="24"/>
              </w:rPr>
            </w:pPr>
          </w:p>
        </w:tc>
        <w:tc>
          <w:tcPr>
            <w:tcW w:w="374" w:type="pct"/>
            <w:gridSpan w:val="2"/>
            <w:vAlign w:val="center"/>
          </w:tcPr>
          <w:p w14:paraId="29C10558">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A2-1</w:t>
            </w:r>
          </w:p>
        </w:tc>
        <w:tc>
          <w:tcPr>
            <w:tcW w:w="3007" w:type="pct"/>
            <w:vAlign w:val="center"/>
          </w:tcPr>
          <w:p w14:paraId="4405C784">
            <w:pPr>
              <w:keepNext w:val="0"/>
              <w:keepLines w:val="0"/>
              <w:widowControl/>
              <w:suppressLineNumbers w:val="0"/>
              <w:jc w:val="center"/>
              <w:rPr>
                <w:color w:val="auto"/>
              </w:rPr>
            </w:pPr>
            <w:r>
              <w:rPr>
                <w:rFonts w:ascii="仿宋" w:hAnsi="仿宋" w:eastAsia="仿宋" w:cs="仿宋"/>
                <w:color w:val="auto"/>
                <w:kern w:val="0"/>
                <w:sz w:val="24"/>
                <w:szCs w:val="24"/>
                <w:lang w:val="en-US" w:eastAsia="zh-CN" w:bidi="ar"/>
              </w:rPr>
              <w:t>中科院大类分区 SCI 二区期刊发表的学术论文；</w:t>
            </w:r>
          </w:p>
          <w:p w14:paraId="3AFA08EA">
            <w:pPr>
              <w:keepNext w:val="0"/>
              <w:keepLines w:val="0"/>
              <w:widowControl/>
              <w:suppressLineNumbers w:val="0"/>
              <w:jc w:val="center"/>
              <w:rPr>
                <w:rFonts w:asciiTheme="minorEastAsia" w:hAnsiTheme="minorEastAsia" w:eastAsiaTheme="minorEastAsia" w:cstheme="minorEastAsia"/>
                <w:color w:val="auto"/>
                <w:sz w:val="24"/>
                <w:szCs w:val="24"/>
              </w:rPr>
            </w:pPr>
            <w:r>
              <w:rPr>
                <w:rFonts w:hint="eastAsia" w:ascii="仿宋" w:hAnsi="仿宋" w:eastAsia="仿宋" w:cs="仿宋"/>
                <w:color w:val="auto"/>
                <w:kern w:val="0"/>
                <w:sz w:val="24"/>
                <w:szCs w:val="24"/>
                <w:lang w:val="en-US" w:eastAsia="zh-CN" w:bidi="ar"/>
              </w:rPr>
              <w:t>CCF-B 主会长文；以四川师范大学作为参与单位参与发表的 T3 级论文</w:t>
            </w:r>
          </w:p>
        </w:tc>
        <w:tc>
          <w:tcPr>
            <w:tcW w:w="610" w:type="pct"/>
            <w:vAlign w:val="center"/>
          </w:tcPr>
          <w:p w14:paraId="715FF969">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50</w:t>
            </w:r>
          </w:p>
        </w:tc>
      </w:tr>
      <w:tr w14:paraId="4D4F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21" w:type="pct"/>
            <w:vMerge w:val="continue"/>
            <w:vAlign w:val="center"/>
          </w:tcPr>
          <w:p w14:paraId="30FEF6C4">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continue"/>
            <w:vAlign w:val="center"/>
          </w:tcPr>
          <w:p w14:paraId="470DCE3D">
            <w:pPr>
              <w:spacing w:line="360" w:lineRule="auto"/>
              <w:jc w:val="center"/>
              <w:rPr>
                <w:rFonts w:hint="default" w:asciiTheme="minorEastAsia" w:hAnsiTheme="minorEastAsia" w:eastAsiaTheme="minorEastAsia" w:cstheme="minorEastAsia"/>
                <w:color w:val="auto"/>
                <w:sz w:val="24"/>
                <w:szCs w:val="24"/>
                <w:lang w:val="en-US" w:eastAsia="zh-CN"/>
              </w:rPr>
            </w:pPr>
          </w:p>
        </w:tc>
        <w:tc>
          <w:tcPr>
            <w:tcW w:w="374" w:type="pct"/>
            <w:gridSpan w:val="2"/>
            <w:vAlign w:val="center"/>
          </w:tcPr>
          <w:p w14:paraId="45AFCB39">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A2-2</w:t>
            </w:r>
          </w:p>
        </w:tc>
        <w:tc>
          <w:tcPr>
            <w:tcW w:w="3007" w:type="pct"/>
            <w:vAlign w:val="center"/>
          </w:tcPr>
          <w:p w14:paraId="64E14860">
            <w:pPr>
              <w:keepNext w:val="0"/>
              <w:keepLines w:val="0"/>
              <w:widowControl/>
              <w:suppressLineNumbers w:val="0"/>
              <w:jc w:val="center"/>
              <w:rPr>
                <w:rFonts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《自然科学类高水平期刊目录》期刊发表的 A2 级学</w:t>
            </w:r>
            <w:r>
              <w:rPr>
                <w:rFonts w:hint="eastAsia" w:ascii="仿宋" w:hAnsi="仿宋" w:eastAsia="仿宋" w:cs="仿宋"/>
                <w:color w:val="auto"/>
                <w:kern w:val="0"/>
                <w:sz w:val="24"/>
                <w:szCs w:val="24"/>
                <w:lang w:val="en-US" w:eastAsia="zh-CN" w:bidi="ar"/>
              </w:rPr>
              <w:t>术论文</w:t>
            </w:r>
          </w:p>
        </w:tc>
        <w:tc>
          <w:tcPr>
            <w:tcW w:w="610" w:type="pct"/>
            <w:vAlign w:val="center"/>
          </w:tcPr>
          <w:p w14:paraId="72B0F457">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40</w:t>
            </w:r>
          </w:p>
        </w:tc>
      </w:tr>
      <w:tr w14:paraId="565B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721" w:type="pct"/>
            <w:vMerge w:val="continue"/>
            <w:vAlign w:val="center"/>
          </w:tcPr>
          <w:p w14:paraId="0AA637EC">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restart"/>
            <w:vAlign w:val="center"/>
          </w:tcPr>
          <w:p w14:paraId="326D1971">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B</w:t>
            </w:r>
          </w:p>
        </w:tc>
        <w:tc>
          <w:tcPr>
            <w:tcW w:w="374" w:type="pct"/>
            <w:gridSpan w:val="2"/>
            <w:vAlign w:val="center"/>
          </w:tcPr>
          <w:p w14:paraId="7648C5FA">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B1</w:t>
            </w:r>
          </w:p>
        </w:tc>
        <w:tc>
          <w:tcPr>
            <w:tcW w:w="3007" w:type="pct"/>
            <w:vAlign w:val="center"/>
          </w:tcPr>
          <w:p w14:paraId="6FEA4BDA">
            <w:pPr>
              <w:keepNext w:val="0"/>
              <w:keepLines w:val="0"/>
              <w:widowControl/>
              <w:suppressLineNumbers w:val="0"/>
              <w:jc w:val="center"/>
              <w:rPr>
                <w:rFonts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中科院期刊分区表 SCI 三区期刊发表的学术论文</w:t>
            </w:r>
          </w:p>
        </w:tc>
        <w:tc>
          <w:tcPr>
            <w:tcW w:w="610" w:type="pct"/>
            <w:vAlign w:val="center"/>
          </w:tcPr>
          <w:p w14:paraId="30B69F85">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25</w:t>
            </w:r>
          </w:p>
        </w:tc>
      </w:tr>
      <w:tr w14:paraId="7247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21" w:type="pct"/>
            <w:vMerge w:val="continue"/>
            <w:vAlign w:val="center"/>
          </w:tcPr>
          <w:p w14:paraId="1A2A3A67">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continue"/>
            <w:vAlign w:val="center"/>
          </w:tcPr>
          <w:p w14:paraId="0C6ABD88">
            <w:pPr>
              <w:spacing w:line="360" w:lineRule="auto"/>
              <w:jc w:val="center"/>
              <w:rPr>
                <w:rFonts w:hint="eastAsia" w:asciiTheme="minorEastAsia" w:hAnsiTheme="minorEastAsia" w:eastAsiaTheme="minorEastAsia" w:cstheme="minorEastAsia"/>
                <w:color w:val="auto"/>
                <w:sz w:val="24"/>
                <w:szCs w:val="24"/>
              </w:rPr>
            </w:pPr>
          </w:p>
        </w:tc>
        <w:tc>
          <w:tcPr>
            <w:tcW w:w="374" w:type="pct"/>
            <w:gridSpan w:val="2"/>
            <w:vAlign w:val="center"/>
          </w:tcPr>
          <w:p w14:paraId="62855477">
            <w:pPr>
              <w:spacing w:line="36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B</w:t>
            </w:r>
            <w:r>
              <w:rPr>
                <w:rFonts w:hint="eastAsia" w:asciiTheme="minorEastAsia" w:hAnsiTheme="minorEastAsia" w:eastAsiaTheme="minorEastAsia" w:cstheme="minorEastAsia"/>
                <w:color w:val="auto"/>
                <w:sz w:val="24"/>
                <w:szCs w:val="24"/>
                <w:lang w:val="en-US" w:eastAsia="zh-CN"/>
              </w:rPr>
              <w:t>2</w:t>
            </w:r>
          </w:p>
        </w:tc>
        <w:tc>
          <w:tcPr>
            <w:tcW w:w="3007" w:type="pct"/>
            <w:vAlign w:val="center"/>
          </w:tcPr>
          <w:p w14:paraId="767B5BA4">
            <w:pPr>
              <w:keepNext w:val="0"/>
              <w:keepLines w:val="0"/>
              <w:widowControl/>
              <w:suppressLineNumbers w:val="0"/>
              <w:jc w:val="center"/>
              <w:rPr>
                <w:rFonts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《自然科学类高水平期刊目录》期刊发表的B级学</w:t>
            </w:r>
            <w:r>
              <w:rPr>
                <w:rFonts w:hint="eastAsia" w:ascii="仿宋" w:hAnsi="仿宋" w:eastAsia="仿宋" w:cs="仿宋"/>
                <w:color w:val="auto"/>
                <w:kern w:val="0"/>
                <w:sz w:val="24"/>
                <w:szCs w:val="24"/>
                <w:lang w:val="en-US" w:eastAsia="zh-CN" w:bidi="ar"/>
              </w:rPr>
              <w:t>术论文</w:t>
            </w:r>
          </w:p>
        </w:tc>
        <w:tc>
          <w:tcPr>
            <w:tcW w:w="610" w:type="pct"/>
            <w:vAlign w:val="center"/>
          </w:tcPr>
          <w:p w14:paraId="26B5CCB1">
            <w:pPr>
              <w:keepNext w:val="0"/>
              <w:keepLines w:val="0"/>
              <w:widowControl/>
              <w:suppressLineNumbers w:val="0"/>
              <w:jc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20</w:t>
            </w:r>
          </w:p>
          <w:p w14:paraId="450C5255">
            <w:pPr>
              <w:keepNext w:val="0"/>
              <w:keepLines w:val="0"/>
              <w:widowControl/>
              <w:suppressLineNumbers w:val="0"/>
              <w:jc w:val="center"/>
              <w:rPr>
                <w:rFonts w:hint="eastAsia" w:ascii="仿宋" w:hAnsi="仿宋" w:eastAsia="仿宋" w:cs="仿宋"/>
                <w:color w:val="auto"/>
                <w:kern w:val="0"/>
                <w:sz w:val="24"/>
                <w:szCs w:val="24"/>
                <w:lang w:val="en-US" w:eastAsia="zh-CN" w:bidi="ar"/>
              </w:rPr>
            </w:pPr>
          </w:p>
        </w:tc>
      </w:tr>
      <w:tr w14:paraId="4E6E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21" w:type="pct"/>
            <w:vMerge w:val="continue"/>
            <w:vAlign w:val="center"/>
          </w:tcPr>
          <w:p w14:paraId="32F2B102">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Merge w:val="continue"/>
            <w:vAlign w:val="center"/>
          </w:tcPr>
          <w:p w14:paraId="3FD8C5F4">
            <w:pPr>
              <w:spacing w:line="360" w:lineRule="auto"/>
              <w:jc w:val="center"/>
              <w:rPr>
                <w:rFonts w:hint="eastAsia" w:asciiTheme="minorEastAsia" w:hAnsiTheme="minorEastAsia" w:eastAsiaTheme="minorEastAsia" w:cstheme="minorEastAsia"/>
                <w:color w:val="auto"/>
                <w:sz w:val="24"/>
                <w:szCs w:val="24"/>
              </w:rPr>
            </w:pPr>
          </w:p>
        </w:tc>
        <w:tc>
          <w:tcPr>
            <w:tcW w:w="374" w:type="pct"/>
            <w:gridSpan w:val="2"/>
            <w:vAlign w:val="center"/>
          </w:tcPr>
          <w:p w14:paraId="2E5D17B0">
            <w:pPr>
              <w:spacing w:line="36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B</w:t>
            </w:r>
            <w:r>
              <w:rPr>
                <w:rFonts w:hint="eastAsia" w:asciiTheme="minorEastAsia" w:hAnsiTheme="minorEastAsia" w:eastAsiaTheme="minorEastAsia" w:cstheme="minorEastAsia"/>
                <w:color w:val="auto"/>
                <w:sz w:val="24"/>
                <w:szCs w:val="24"/>
                <w:lang w:val="en-US" w:eastAsia="zh-CN"/>
              </w:rPr>
              <w:t>3</w:t>
            </w:r>
          </w:p>
        </w:tc>
        <w:tc>
          <w:tcPr>
            <w:tcW w:w="3007" w:type="pct"/>
            <w:vAlign w:val="center"/>
          </w:tcPr>
          <w:p w14:paraId="650A1772">
            <w:pPr>
              <w:keepNext w:val="0"/>
              <w:keepLines w:val="0"/>
              <w:widowControl/>
              <w:suppressLineNumbers w:val="0"/>
              <w:jc w:val="center"/>
              <w:rPr>
                <w:rFonts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中科院期刊分区表其他期刊发表的学术论文；CSCD</w:t>
            </w:r>
            <w:r>
              <w:rPr>
                <w:rFonts w:hint="eastAsia" w:ascii="仿宋" w:hAnsi="仿宋" w:eastAsia="仿宋" w:cs="仿宋"/>
                <w:color w:val="auto"/>
                <w:kern w:val="0"/>
                <w:sz w:val="24"/>
                <w:szCs w:val="24"/>
                <w:lang w:val="en-US" w:eastAsia="zh-CN" w:bidi="ar"/>
              </w:rPr>
              <w:t>来源期刊发表的核心期刊论文；EI 全文收录的国内外学术期刊论文；CCF-C 主会长文</w:t>
            </w:r>
          </w:p>
        </w:tc>
        <w:tc>
          <w:tcPr>
            <w:tcW w:w="610" w:type="pct"/>
            <w:vAlign w:val="center"/>
          </w:tcPr>
          <w:p w14:paraId="480AC0F1">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10</w:t>
            </w:r>
          </w:p>
        </w:tc>
      </w:tr>
      <w:tr w14:paraId="504A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21" w:type="pct"/>
            <w:vMerge w:val="continue"/>
            <w:vAlign w:val="center"/>
          </w:tcPr>
          <w:p w14:paraId="51DE1A88">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Align w:val="center"/>
          </w:tcPr>
          <w:p w14:paraId="4279D1BA">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C</w:t>
            </w:r>
          </w:p>
        </w:tc>
        <w:tc>
          <w:tcPr>
            <w:tcW w:w="374" w:type="pct"/>
            <w:gridSpan w:val="2"/>
            <w:vAlign w:val="center"/>
          </w:tcPr>
          <w:p w14:paraId="64B16040">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C</w:t>
            </w:r>
          </w:p>
        </w:tc>
        <w:tc>
          <w:tcPr>
            <w:tcW w:w="3007" w:type="pct"/>
            <w:vAlign w:val="center"/>
          </w:tcPr>
          <w:p w14:paraId="2194945B">
            <w:pPr>
              <w:keepNext w:val="0"/>
              <w:keepLines w:val="0"/>
              <w:widowControl/>
              <w:suppressLineNumbers w:val="0"/>
              <w:jc w:val="center"/>
              <w:rPr>
                <w:rFonts w:hint="eastAsia"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中文核心期刊、CSCD 扩展期刊发表的学术论文；EI</w:t>
            </w:r>
            <w:r>
              <w:rPr>
                <w:rFonts w:hint="eastAsia" w:ascii="仿宋" w:hAnsi="仿宋" w:eastAsia="仿宋" w:cs="仿宋"/>
                <w:color w:val="auto"/>
                <w:kern w:val="0"/>
                <w:sz w:val="24"/>
                <w:szCs w:val="24"/>
                <w:lang w:val="en-US" w:eastAsia="zh-CN" w:bidi="ar"/>
              </w:rPr>
              <w:t>及 CPCI-S 检索收录的会议论文</w:t>
            </w:r>
          </w:p>
        </w:tc>
        <w:tc>
          <w:tcPr>
            <w:tcW w:w="610" w:type="pct"/>
            <w:vAlign w:val="center"/>
          </w:tcPr>
          <w:p w14:paraId="5B7FED5B">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8</w:t>
            </w:r>
          </w:p>
        </w:tc>
      </w:tr>
      <w:tr w14:paraId="5DB8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1" w:type="pct"/>
            <w:vMerge w:val="continue"/>
            <w:vAlign w:val="center"/>
          </w:tcPr>
          <w:p w14:paraId="356E4866">
            <w:pPr>
              <w:spacing w:line="360" w:lineRule="auto"/>
              <w:ind w:firstLine="480" w:firstLineChars="200"/>
              <w:jc w:val="center"/>
              <w:rPr>
                <w:rFonts w:asciiTheme="minorEastAsia" w:hAnsiTheme="minorEastAsia" w:eastAsiaTheme="minorEastAsia" w:cstheme="minorEastAsia"/>
                <w:color w:val="auto"/>
                <w:sz w:val="24"/>
                <w:szCs w:val="24"/>
              </w:rPr>
            </w:pPr>
          </w:p>
        </w:tc>
        <w:tc>
          <w:tcPr>
            <w:tcW w:w="286" w:type="pct"/>
            <w:vAlign w:val="center"/>
          </w:tcPr>
          <w:p w14:paraId="48CDAC2D">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D</w:t>
            </w:r>
          </w:p>
        </w:tc>
        <w:tc>
          <w:tcPr>
            <w:tcW w:w="374" w:type="pct"/>
            <w:gridSpan w:val="2"/>
            <w:vAlign w:val="center"/>
          </w:tcPr>
          <w:p w14:paraId="0AD6C27B">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D</w:t>
            </w:r>
          </w:p>
        </w:tc>
        <w:tc>
          <w:tcPr>
            <w:tcW w:w="3007" w:type="pct"/>
            <w:vAlign w:val="center"/>
          </w:tcPr>
          <w:p w14:paraId="24C97A87">
            <w:pPr>
              <w:keepNext w:val="0"/>
              <w:keepLines w:val="0"/>
              <w:widowControl/>
              <w:suppressLineNumbers w:val="0"/>
              <w:jc w:val="center"/>
              <w:rPr>
                <w:rFonts w:hint="eastAsia"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一般期刊发表的学术论文</w:t>
            </w:r>
          </w:p>
        </w:tc>
        <w:tc>
          <w:tcPr>
            <w:tcW w:w="610" w:type="pct"/>
            <w:vAlign w:val="center"/>
          </w:tcPr>
          <w:p w14:paraId="568B47B4">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2</w:t>
            </w:r>
          </w:p>
        </w:tc>
      </w:tr>
      <w:tr w14:paraId="4A91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restart"/>
            <w:vAlign w:val="center"/>
          </w:tcPr>
          <w:p w14:paraId="06A9CB05">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应用类</w:t>
            </w:r>
          </w:p>
          <w:p w14:paraId="5BB8303F">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研究成果</w:t>
            </w:r>
          </w:p>
        </w:tc>
        <w:tc>
          <w:tcPr>
            <w:tcW w:w="660" w:type="pct"/>
            <w:gridSpan w:val="3"/>
            <w:shd w:val="clear" w:color="auto" w:fill="auto"/>
            <w:vAlign w:val="center"/>
          </w:tcPr>
          <w:p w14:paraId="136C462A">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C</w:t>
            </w:r>
          </w:p>
        </w:tc>
        <w:tc>
          <w:tcPr>
            <w:tcW w:w="3007" w:type="pct"/>
            <w:vAlign w:val="center"/>
          </w:tcPr>
          <w:p w14:paraId="4617BAF2">
            <w:pPr>
              <w:keepNext w:val="0"/>
              <w:keepLines w:val="0"/>
              <w:widowControl/>
              <w:suppressLineNumbers w:val="0"/>
              <w:jc w:val="center"/>
              <w:rPr>
                <w:rFonts w:hint="eastAsia"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获得国际授权发明</w:t>
            </w:r>
            <w:r>
              <w:rPr>
                <w:rFonts w:hint="eastAsia" w:ascii="仿宋" w:hAnsi="仿宋" w:eastAsia="仿宋" w:cs="仿宋"/>
                <w:color w:val="auto"/>
                <w:kern w:val="0"/>
                <w:sz w:val="24"/>
                <w:szCs w:val="24"/>
                <w:lang w:val="en-US" w:eastAsia="zh-CN" w:bidi="ar"/>
              </w:rPr>
              <w:t>专利；获得国内授权发明专利</w:t>
            </w:r>
          </w:p>
        </w:tc>
        <w:tc>
          <w:tcPr>
            <w:tcW w:w="610" w:type="pct"/>
            <w:vAlign w:val="center"/>
          </w:tcPr>
          <w:p w14:paraId="41AD33C2">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r>
      <w:tr w14:paraId="0F4B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1A91F6D9">
            <w:pPr>
              <w:spacing w:line="360" w:lineRule="auto"/>
              <w:jc w:val="center"/>
              <w:rPr>
                <w:rFonts w:hint="eastAsia" w:asciiTheme="minorEastAsia" w:hAnsiTheme="minorEastAsia" w:eastAsiaTheme="minorEastAsia" w:cstheme="minorEastAsia"/>
                <w:color w:val="auto"/>
                <w:sz w:val="24"/>
                <w:szCs w:val="24"/>
              </w:rPr>
            </w:pPr>
          </w:p>
        </w:tc>
        <w:tc>
          <w:tcPr>
            <w:tcW w:w="660" w:type="pct"/>
            <w:gridSpan w:val="3"/>
            <w:shd w:val="clear" w:color="auto" w:fill="auto"/>
            <w:vAlign w:val="center"/>
          </w:tcPr>
          <w:p w14:paraId="70148E3C">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D</w:t>
            </w:r>
          </w:p>
        </w:tc>
        <w:tc>
          <w:tcPr>
            <w:tcW w:w="3007" w:type="pct"/>
            <w:vAlign w:val="center"/>
          </w:tcPr>
          <w:p w14:paraId="3B887A76">
            <w:pPr>
              <w:keepNext w:val="0"/>
              <w:keepLines w:val="0"/>
              <w:widowControl/>
              <w:suppressLineNumbers w:val="0"/>
              <w:jc w:val="center"/>
              <w:rPr>
                <w:rFonts w:hint="eastAsia" w:asciiTheme="minorEastAsia" w:hAnsiTheme="minorEastAsia" w:eastAsiaTheme="minorEastAsia" w:cstheme="minorEastAsia"/>
                <w:color w:val="auto"/>
                <w:sz w:val="24"/>
                <w:szCs w:val="24"/>
              </w:rPr>
            </w:pPr>
            <w:r>
              <w:rPr>
                <w:rFonts w:ascii="仿宋" w:hAnsi="仿宋" w:eastAsia="仿宋" w:cs="仿宋"/>
                <w:color w:val="auto"/>
                <w:kern w:val="0"/>
                <w:sz w:val="24"/>
                <w:szCs w:val="24"/>
                <w:lang w:val="en-US" w:eastAsia="zh-CN" w:bidi="ar"/>
              </w:rPr>
              <w:t>实用新型专利、外观设计专利、软件著作权、集成</w:t>
            </w:r>
            <w:r>
              <w:rPr>
                <w:rFonts w:hint="eastAsia" w:ascii="仿宋" w:hAnsi="仿宋" w:eastAsia="仿宋" w:cs="仿宋"/>
                <w:color w:val="auto"/>
                <w:kern w:val="0"/>
                <w:sz w:val="24"/>
                <w:szCs w:val="24"/>
                <w:lang w:val="en-US" w:eastAsia="zh-CN" w:bidi="ar"/>
              </w:rPr>
              <w:t>电路布图设计专有权等其它知识产权成果</w:t>
            </w:r>
          </w:p>
        </w:tc>
        <w:tc>
          <w:tcPr>
            <w:tcW w:w="610" w:type="pct"/>
            <w:vAlign w:val="center"/>
          </w:tcPr>
          <w:p w14:paraId="14741FF2">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r>
      <w:tr w14:paraId="5E31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721" w:type="pct"/>
            <w:vMerge w:val="restart"/>
            <w:vAlign w:val="center"/>
          </w:tcPr>
          <w:p w14:paraId="14F82575">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学生学科</w:t>
            </w:r>
          </w:p>
          <w:p w14:paraId="1565960B">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竞赛</w:t>
            </w:r>
          </w:p>
          <w:p w14:paraId="1EA58EE8">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（附件1）</w:t>
            </w:r>
          </w:p>
        </w:tc>
        <w:tc>
          <w:tcPr>
            <w:tcW w:w="319" w:type="pct"/>
            <w:gridSpan w:val="2"/>
            <w:shd w:val="clear" w:color="auto" w:fill="auto"/>
            <w:vAlign w:val="center"/>
          </w:tcPr>
          <w:p w14:paraId="103B4A88">
            <w:pPr>
              <w:keepNext w:val="0"/>
              <w:keepLines w:val="0"/>
              <w:widowControl/>
              <w:suppressLineNumbers w:val="0"/>
              <w:jc w:val="center"/>
              <w:rPr>
                <w:rFonts w:hint="eastAsia"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2"/>
                <w:szCs w:val="22"/>
                <w:lang w:val="en-US" w:eastAsia="zh-CN" w:bidi="ar"/>
              </w:rPr>
              <w:t>T</w:t>
            </w:r>
          </w:p>
        </w:tc>
        <w:tc>
          <w:tcPr>
            <w:tcW w:w="341" w:type="pct"/>
            <w:shd w:val="clear" w:color="auto" w:fill="auto"/>
            <w:vAlign w:val="center"/>
          </w:tcPr>
          <w:p w14:paraId="1F0153F2">
            <w:pPr>
              <w:keepNext w:val="0"/>
              <w:keepLines w:val="0"/>
              <w:widowControl/>
              <w:suppressLineNumbers w:val="0"/>
              <w:jc w:val="center"/>
              <w:rPr>
                <w:rFonts w:hint="eastAsia"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2"/>
                <w:szCs w:val="22"/>
                <w:lang w:val="en-US" w:eastAsia="zh-CN" w:bidi="ar"/>
              </w:rPr>
              <w:t>T</w:t>
            </w:r>
          </w:p>
        </w:tc>
        <w:tc>
          <w:tcPr>
            <w:tcW w:w="3007" w:type="pct"/>
            <w:vAlign w:val="center"/>
          </w:tcPr>
          <w:p w14:paraId="724ABC12">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T 级学生学科竞赛一等奖</w:t>
            </w:r>
          </w:p>
        </w:tc>
        <w:tc>
          <w:tcPr>
            <w:tcW w:w="610" w:type="pct"/>
            <w:vAlign w:val="center"/>
          </w:tcPr>
          <w:p w14:paraId="714282DF">
            <w:pPr>
              <w:keepNext w:val="0"/>
              <w:keepLines w:val="0"/>
              <w:widowControl/>
              <w:suppressLineNumbers w:val="0"/>
              <w:jc w:val="center"/>
              <w:rPr>
                <w:rFonts w:hint="eastAsia"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4"/>
                <w:szCs w:val="24"/>
                <w:lang w:val="en-US" w:eastAsia="zh-CN" w:bidi="ar"/>
              </w:rPr>
              <w:t>1000</w:t>
            </w:r>
          </w:p>
        </w:tc>
      </w:tr>
      <w:tr w14:paraId="30A4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721" w:type="pct"/>
            <w:vMerge w:val="continue"/>
            <w:vAlign w:val="center"/>
          </w:tcPr>
          <w:p w14:paraId="6F76DEB7">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restart"/>
            <w:shd w:val="clear" w:color="auto" w:fill="auto"/>
            <w:vAlign w:val="center"/>
          </w:tcPr>
          <w:p w14:paraId="0524D566">
            <w:pPr>
              <w:keepNext w:val="0"/>
              <w:keepLines w:val="0"/>
              <w:widowControl/>
              <w:suppressLineNumbers w:val="0"/>
              <w:jc w:val="center"/>
              <w:rPr>
                <w:color w:val="auto"/>
              </w:rPr>
            </w:pPr>
            <w:r>
              <w:rPr>
                <w:rFonts w:ascii="仿宋" w:hAnsi="仿宋" w:eastAsia="仿宋" w:cs="仿宋"/>
                <w:color w:val="auto"/>
                <w:kern w:val="0"/>
                <w:sz w:val="24"/>
                <w:szCs w:val="24"/>
                <w:lang w:val="en-US" w:eastAsia="zh-CN" w:bidi="ar"/>
              </w:rPr>
              <w:t>A级</w:t>
            </w:r>
          </w:p>
          <w:p w14:paraId="43972EA4">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restart"/>
            <w:shd w:val="clear" w:color="auto" w:fill="auto"/>
            <w:vAlign w:val="center"/>
          </w:tcPr>
          <w:p w14:paraId="4426E636">
            <w:pPr>
              <w:keepNext w:val="0"/>
              <w:keepLines w:val="0"/>
              <w:widowControl/>
              <w:suppressLineNumbers w:val="0"/>
              <w:jc w:val="center"/>
              <w:rPr>
                <w:color w:val="auto"/>
              </w:rPr>
            </w:pPr>
            <w:r>
              <w:rPr>
                <w:rFonts w:ascii="仿宋" w:hAnsi="仿宋" w:eastAsia="仿宋" w:cs="仿宋"/>
                <w:color w:val="auto"/>
                <w:kern w:val="0"/>
                <w:sz w:val="24"/>
                <w:szCs w:val="24"/>
                <w:lang w:val="en-US" w:eastAsia="zh-CN" w:bidi="ar"/>
              </w:rPr>
              <w:t>A1</w:t>
            </w:r>
          </w:p>
          <w:p w14:paraId="400FE6C7">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vAlign w:val="center"/>
          </w:tcPr>
          <w:p w14:paraId="685C9865">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A1级学生学科竞赛二等奖</w:t>
            </w:r>
          </w:p>
        </w:tc>
        <w:tc>
          <w:tcPr>
            <w:tcW w:w="610" w:type="pct"/>
            <w:vAlign w:val="center"/>
          </w:tcPr>
          <w:p w14:paraId="3751D4BC">
            <w:pPr>
              <w:keepNext w:val="0"/>
              <w:keepLines w:val="0"/>
              <w:widowControl/>
              <w:suppressLineNumbers w:val="0"/>
              <w:jc w:val="center"/>
              <w:rPr>
                <w:rFonts w:hint="eastAsia"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4"/>
                <w:szCs w:val="24"/>
                <w:lang w:val="en-US" w:eastAsia="zh-CN" w:bidi="ar"/>
              </w:rPr>
              <w:t>300</w:t>
            </w:r>
          </w:p>
        </w:tc>
      </w:tr>
      <w:tr w14:paraId="2E6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21" w:type="pct"/>
            <w:vMerge w:val="continue"/>
            <w:vAlign w:val="center"/>
          </w:tcPr>
          <w:p w14:paraId="1EC894A1">
            <w:pPr>
              <w:keepNext w:val="0"/>
              <w:keepLines w:val="0"/>
              <w:widowControl/>
              <w:suppressLineNumbers w:val="0"/>
              <w:jc w:val="center"/>
              <w:rPr>
                <w:color w:val="auto"/>
              </w:rPr>
            </w:pPr>
          </w:p>
        </w:tc>
        <w:tc>
          <w:tcPr>
            <w:tcW w:w="319" w:type="pct"/>
            <w:gridSpan w:val="2"/>
            <w:vMerge w:val="continue"/>
            <w:shd w:val="clear" w:color="auto" w:fill="auto"/>
            <w:vAlign w:val="center"/>
          </w:tcPr>
          <w:p w14:paraId="5DE9D56E">
            <w:pPr>
              <w:keepNext w:val="0"/>
              <w:keepLines w:val="0"/>
              <w:widowControl/>
              <w:suppressLineNumbers w:val="0"/>
              <w:jc w:val="center"/>
              <w:rPr>
                <w:color w:val="auto"/>
              </w:rPr>
            </w:pPr>
          </w:p>
        </w:tc>
        <w:tc>
          <w:tcPr>
            <w:tcW w:w="341" w:type="pct"/>
            <w:vMerge w:val="continue"/>
            <w:shd w:val="clear" w:color="auto" w:fill="auto"/>
            <w:vAlign w:val="center"/>
          </w:tcPr>
          <w:p w14:paraId="2E1752E3">
            <w:pPr>
              <w:keepNext w:val="0"/>
              <w:keepLines w:val="0"/>
              <w:widowControl/>
              <w:suppressLineNumbers w:val="0"/>
              <w:jc w:val="center"/>
              <w:rPr>
                <w:color w:val="auto"/>
              </w:rPr>
            </w:pPr>
          </w:p>
        </w:tc>
        <w:tc>
          <w:tcPr>
            <w:tcW w:w="3007" w:type="pct"/>
            <w:vAlign w:val="center"/>
          </w:tcPr>
          <w:p w14:paraId="05D485A6">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A1级学生学科竞赛三等奖</w:t>
            </w:r>
          </w:p>
        </w:tc>
        <w:tc>
          <w:tcPr>
            <w:tcW w:w="610" w:type="pct"/>
            <w:vAlign w:val="center"/>
          </w:tcPr>
          <w:p w14:paraId="75A07E7D">
            <w:pPr>
              <w:keepNext w:val="0"/>
              <w:keepLines w:val="0"/>
              <w:widowControl/>
              <w:suppressLineNumbers w:val="0"/>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150</w:t>
            </w:r>
          </w:p>
        </w:tc>
      </w:tr>
      <w:tr w14:paraId="7715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721" w:type="pct"/>
            <w:vMerge w:val="continue"/>
            <w:vAlign w:val="center"/>
          </w:tcPr>
          <w:p w14:paraId="3C68ADD5">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58FA1B6A">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restart"/>
            <w:shd w:val="clear" w:color="auto" w:fill="auto"/>
            <w:vAlign w:val="center"/>
          </w:tcPr>
          <w:p w14:paraId="24CE800B">
            <w:pPr>
              <w:keepNext w:val="0"/>
              <w:keepLines w:val="0"/>
              <w:widowControl/>
              <w:suppressLineNumbers w:val="0"/>
              <w:jc w:val="center"/>
              <w:rPr>
                <w:rFonts w:hint="default"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2</w:t>
            </w:r>
          </w:p>
        </w:tc>
        <w:tc>
          <w:tcPr>
            <w:tcW w:w="3007" w:type="pct"/>
            <w:vAlign w:val="center"/>
          </w:tcPr>
          <w:p w14:paraId="5660DD97">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A2级学生学科竞赛一等奖</w:t>
            </w:r>
          </w:p>
        </w:tc>
        <w:tc>
          <w:tcPr>
            <w:tcW w:w="610" w:type="pct"/>
            <w:vAlign w:val="center"/>
          </w:tcPr>
          <w:p w14:paraId="5F25168D">
            <w:pPr>
              <w:keepNext w:val="0"/>
              <w:keepLines w:val="0"/>
              <w:widowControl/>
              <w:suppressLineNumbers w:val="0"/>
              <w:jc w:val="center"/>
              <w:rPr>
                <w:rFonts w:hint="eastAsia"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4"/>
                <w:szCs w:val="24"/>
                <w:lang w:val="en-US" w:eastAsia="zh-CN" w:bidi="ar"/>
              </w:rPr>
              <w:t>300</w:t>
            </w:r>
          </w:p>
        </w:tc>
      </w:tr>
      <w:tr w14:paraId="7B53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721" w:type="pct"/>
            <w:vMerge w:val="continue"/>
            <w:vAlign w:val="center"/>
          </w:tcPr>
          <w:p w14:paraId="55257140">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19DAF7B1">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2C5994B8">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vAlign w:val="center"/>
          </w:tcPr>
          <w:p w14:paraId="23ED04A6">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A2级学生学科竞赛</w:t>
            </w:r>
            <w:r>
              <w:rPr>
                <w:rFonts w:hint="eastAsia" w:ascii="仿宋" w:hAnsi="仿宋" w:eastAsia="仿宋" w:cs="仿宋"/>
                <w:color w:val="auto"/>
                <w:kern w:val="0"/>
                <w:sz w:val="24"/>
                <w:szCs w:val="24"/>
                <w:lang w:val="en-US" w:eastAsia="zh-CN" w:bidi="ar"/>
              </w:rPr>
              <w:t>二</w:t>
            </w:r>
            <w:r>
              <w:rPr>
                <w:rFonts w:ascii="仿宋" w:hAnsi="仿宋" w:eastAsia="仿宋" w:cs="仿宋"/>
                <w:color w:val="auto"/>
                <w:kern w:val="0"/>
                <w:sz w:val="24"/>
                <w:szCs w:val="24"/>
                <w:lang w:val="en-US" w:eastAsia="zh-CN" w:bidi="ar"/>
              </w:rPr>
              <w:t>等奖</w:t>
            </w:r>
          </w:p>
        </w:tc>
        <w:tc>
          <w:tcPr>
            <w:tcW w:w="610" w:type="pct"/>
            <w:vAlign w:val="center"/>
          </w:tcPr>
          <w:p w14:paraId="4C54BB3F">
            <w:pPr>
              <w:keepNext w:val="0"/>
              <w:keepLines w:val="0"/>
              <w:widowControl/>
              <w:suppressLineNumbers w:val="0"/>
              <w:jc w:val="center"/>
              <w:rPr>
                <w:rFonts w:hint="eastAsia" w:asciiTheme="minorEastAsia" w:hAnsiTheme="minorEastAsia" w:eastAsiaTheme="minorEastAsia" w:cstheme="minorEastAsia"/>
                <w:color w:val="auto"/>
                <w:sz w:val="24"/>
                <w:szCs w:val="24"/>
                <w:lang w:val="en-US" w:eastAsia="zh-CN"/>
              </w:rPr>
            </w:pPr>
            <w:r>
              <w:rPr>
                <w:rFonts w:hint="eastAsia" w:ascii="仿宋" w:hAnsi="仿宋" w:eastAsia="仿宋" w:cs="仿宋"/>
                <w:color w:val="auto"/>
                <w:kern w:val="0"/>
                <w:sz w:val="24"/>
                <w:szCs w:val="24"/>
                <w:lang w:val="en-US" w:eastAsia="zh-CN" w:bidi="ar"/>
              </w:rPr>
              <w:t>150</w:t>
            </w:r>
          </w:p>
        </w:tc>
      </w:tr>
      <w:tr w14:paraId="6B09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455C3F54">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6063887A">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211F6A19">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vAlign w:val="center"/>
          </w:tcPr>
          <w:p w14:paraId="6CE1D32A">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A2级学生学科竞赛</w:t>
            </w:r>
            <w:r>
              <w:rPr>
                <w:rFonts w:hint="eastAsia" w:ascii="仿宋" w:hAnsi="仿宋" w:eastAsia="仿宋" w:cs="仿宋"/>
                <w:color w:val="auto"/>
                <w:kern w:val="0"/>
                <w:sz w:val="24"/>
                <w:szCs w:val="24"/>
                <w:lang w:val="en-US" w:eastAsia="zh-CN" w:bidi="ar"/>
              </w:rPr>
              <w:t>三</w:t>
            </w:r>
            <w:r>
              <w:rPr>
                <w:rFonts w:ascii="仿宋" w:hAnsi="仿宋" w:eastAsia="仿宋" w:cs="仿宋"/>
                <w:color w:val="auto"/>
                <w:kern w:val="0"/>
                <w:sz w:val="24"/>
                <w:szCs w:val="24"/>
                <w:lang w:val="en-US" w:eastAsia="zh-CN" w:bidi="ar"/>
              </w:rPr>
              <w:t>等奖</w:t>
            </w:r>
          </w:p>
        </w:tc>
        <w:tc>
          <w:tcPr>
            <w:tcW w:w="610" w:type="pct"/>
            <w:vAlign w:val="center"/>
          </w:tcPr>
          <w:p w14:paraId="7A6AA7EB">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50</w:t>
            </w:r>
          </w:p>
        </w:tc>
      </w:tr>
      <w:tr w14:paraId="27B3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4208EBF1">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22F2EB57">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restart"/>
            <w:shd w:val="clear" w:color="auto" w:fill="auto"/>
            <w:vAlign w:val="center"/>
          </w:tcPr>
          <w:p w14:paraId="06C437FC">
            <w:pPr>
              <w:spacing w:line="360" w:lineRule="auto"/>
              <w:jc w:val="center"/>
              <w:rPr>
                <w:rFonts w:hint="eastAsia" w:asciiTheme="minorEastAsia" w:hAnsiTheme="minorEastAsia" w:eastAsiaTheme="minorEastAsia" w:cstheme="minorEastAsia"/>
                <w:color w:val="auto"/>
                <w:sz w:val="24"/>
                <w:szCs w:val="24"/>
                <w:lang w:val="en-US" w:eastAsia="zh-CN"/>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3</w:t>
            </w:r>
          </w:p>
        </w:tc>
        <w:tc>
          <w:tcPr>
            <w:tcW w:w="3007" w:type="pct"/>
            <w:vAlign w:val="center"/>
          </w:tcPr>
          <w:p w14:paraId="7DA126A1">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3</w:t>
            </w:r>
            <w:r>
              <w:rPr>
                <w:rFonts w:ascii="仿宋" w:hAnsi="仿宋" w:eastAsia="仿宋" w:cs="仿宋"/>
                <w:color w:val="auto"/>
                <w:kern w:val="0"/>
                <w:sz w:val="24"/>
                <w:szCs w:val="24"/>
                <w:lang w:val="en-US" w:eastAsia="zh-CN" w:bidi="ar"/>
              </w:rPr>
              <w:t>级学生学科竞赛一等奖</w:t>
            </w:r>
          </w:p>
        </w:tc>
        <w:tc>
          <w:tcPr>
            <w:tcW w:w="610" w:type="pct"/>
            <w:vAlign w:val="center"/>
          </w:tcPr>
          <w:p w14:paraId="240A528E">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100</w:t>
            </w:r>
          </w:p>
        </w:tc>
      </w:tr>
      <w:tr w14:paraId="2122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6775E49C">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09662E18">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65CBD443">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vAlign w:val="center"/>
          </w:tcPr>
          <w:p w14:paraId="32F9AAF3">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3</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二</w:t>
            </w:r>
            <w:r>
              <w:rPr>
                <w:rFonts w:ascii="仿宋" w:hAnsi="仿宋" w:eastAsia="仿宋" w:cs="仿宋"/>
                <w:color w:val="auto"/>
                <w:kern w:val="0"/>
                <w:sz w:val="24"/>
                <w:szCs w:val="24"/>
                <w:lang w:val="en-US" w:eastAsia="zh-CN" w:bidi="ar"/>
              </w:rPr>
              <w:t>等奖</w:t>
            </w:r>
          </w:p>
        </w:tc>
        <w:tc>
          <w:tcPr>
            <w:tcW w:w="610" w:type="pct"/>
            <w:vAlign w:val="center"/>
          </w:tcPr>
          <w:p w14:paraId="5691E853">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50</w:t>
            </w:r>
          </w:p>
        </w:tc>
      </w:tr>
      <w:tr w14:paraId="2A2F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2711B1AD">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205A0E3E">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3C41E242">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vAlign w:val="center"/>
          </w:tcPr>
          <w:p w14:paraId="686AD662">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3</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三</w:t>
            </w:r>
            <w:r>
              <w:rPr>
                <w:rFonts w:ascii="仿宋" w:hAnsi="仿宋" w:eastAsia="仿宋" w:cs="仿宋"/>
                <w:color w:val="auto"/>
                <w:kern w:val="0"/>
                <w:sz w:val="24"/>
                <w:szCs w:val="24"/>
                <w:lang w:val="en-US" w:eastAsia="zh-CN" w:bidi="ar"/>
              </w:rPr>
              <w:t>等奖</w:t>
            </w:r>
          </w:p>
        </w:tc>
        <w:tc>
          <w:tcPr>
            <w:tcW w:w="610" w:type="pct"/>
            <w:vAlign w:val="center"/>
          </w:tcPr>
          <w:p w14:paraId="53261112">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r>
      <w:tr w14:paraId="3B18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463002FC">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403DCC71">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restart"/>
            <w:shd w:val="clear" w:color="auto" w:fill="auto"/>
            <w:vAlign w:val="center"/>
          </w:tcPr>
          <w:p w14:paraId="4A819CE7">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4</w:t>
            </w:r>
          </w:p>
        </w:tc>
        <w:tc>
          <w:tcPr>
            <w:tcW w:w="3007" w:type="pct"/>
            <w:shd w:val="clear" w:color="auto" w:fill="auto"/>
            <w:vAlign w:val="center"/>
          </w:tcPr>
          <w:p w14:paraId="5DB5D4D6">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4</w:t>
            </w:r>
            <w:r>
              <w:rPr>
                <w:rFonts w:ascii="仿宋" w:hAnsi="仿宋" w:eastAsia="仿宋" w:cs="仿宋"/>
                <w:color w:val="auto"/>
                <w:kern w:val="0"/>
                <w:sz w:val="24"/>
                <w:szCs w:val="24"/>
                <w:lang w:val="en-US" w:eastAsia="zh-CN" w:bidi="ar"/>
              </w:rPr>
              <w:t>级学生学科竞赛一等奖</w:t>
            </w:r>
          </w:p>
        </w:tc>
        <w:tc>
          <w:tcPr>
            <w:tcW w:w="610" w:type="pct"/>
            <w:shd w:val="clear" w:color="auto" w:fill="auto"/>
            <w:vAlign w:val="center"/>
          </w:tcPr>
          <w:p w14:paraId="6A066DB7">
            <w:pPr>
              <w:spacing w:line="360" w:lineRule="auto"/>
              <w:jc w:val="center"/>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50</w:t>
            </w:r>
          </w:p>
        </w:tc>
      </w:tr>
      <w:tr w14:paraId="37EB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720B814A">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01128FA2">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11AD18DC">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5FAEFAF2">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4</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二</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4F3D5301">
            <w:pPr>
              <w:spacing w:line="360" w:lineRule="auto"/>
              <w:jc w:val="center"/>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20</w:t>
            </w:r>
          </w:p>
        </w:tc>
      </w:tr>
      <w:tr w14:paraId="096D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2696D067">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6C21DDA2">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28BDC4F1">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0F677E7D">
            <w:pPr>
              <w:keepNext w:val="0"/>
              <w:keepLines w:val="0"/>
              <w:widowControl/>
              <w:suppressLineNumbers w:val="0"/>
              <w:jc w:val="center"/>
              <w:rPr>
                <w:rFonts w:ascii="仿宋" w:hAnsi="仿宋" w:eastAsia="仿宋" w:cs="仿宋"/>
                <w:color w:val="auto"/>
                <w:kern w:val="0"/>
                <w:sz w:val="24"/>
                <w:szCs w:val="24"/>
                <w:lang w:val="en-US" w:eastAsia="zh-CN" w:bidi="ar"/>
              </w:rPr>
            </w:pPr>
            <w:r>
              <w:rPr>
                <w:rFonts w:ascii="仿宋" w:hAnsi="仿宋" w:eastAsia="仿宋" w:cs="仿宋"/>
                <w:color w:val="auto"/>
                <w:kern w:val="0"/>
                <w:sz w:val="24"/>
                <w:szCs w:val="24"/>
                <w:lang w:val="en-US" w:eastAsia="zh-CN" w:bidi="ar"/>
              </w:rPr>
              <w:t>A</w:t>
            </w:r>
            <w:r>
              <w:rPr>
                <w:rFonts w:hint="eastAsia" w:ascii="仿宋" w:hAnsi="仿宋" w:eastAsia="仿宋" w:cs="仿宋"/>
                <w:color w:val="auto"/>
                <w:kern w:val="0"/>
                <w:sz w:val="24"/>
                <w:szCs w:val="24"/>
                <w:lang w:val="en-US" w:eastAsia="zh-CN" w:bidi="ar"/>
              </w:rPr>
              <w:t>4</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三</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6C2A8B79">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2</w:t>
            </w:r>
          </w:p>
        </w:tc>
      </w:tr>
      <w:tr w14:paraId="0004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21" w:type="pct"/>
            <w:vMerge w:val="continue"/>
            <w:vAlign w:val="center"/>
          </w:tcPr>
          <w:p w14:paraId="2772D3A5">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restart"/>
            <w:shd w:val="clear" w:color="auto" w:fill="auto"/>
            <w:vAlign w:val="center"/>
          </w:tcPr>
          <w:p w14:paraId="10393853">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仿宋" w:hAnsi="仿宋" w:eastAsia="仿宋" w:cs="仿宋"/>
                <w:color w:val="auto"/>
                <w:kern w:val="0"/>
                <w:sz w:val="24"/>
                <w:szCs w:val="24"/>
                <w:lang w:val="en-US" w:eastAsia="zh-CN" w:bidi="ar"/>
              </w:rPr>
              <w:t>B级</w:t>
            </w:r>
          </w:p>
        </w:tc>
        <w:tc>
          <w:tcPr>
            <w:tcW w:w="341" w:type="pct"/>
            <w:vMerge w:val="restart"/>
            <w:shd w:val="clear" w:color="auto" w:fill="auto"/>
            <w:vAlign w:val="center"/>
          </w:tcPr>
          <w:p w14:paraId="237980D6">
            <w:pPr>
              <w:spacing w:line="360" w:lineRule="auto"/>
              <w:jc w:val="center"/>
              <w:rPr>
                <w:rFonts w:hint="default" w:asciiTheme="minorEastAsia" w:hAnsiTheme="minorEastAsia" w:eastAsiaTheme="minorEastAsia" w:cstheme="minorEastAsia"/>
                <w:color w:val="auto"/>
                <w:kern w:val="2"/>
                <w:sz w:val="24"/>
                <w:szCs w:val="24"/>
                <w:lang w:val="en-US" w:eastAsia="zh-CN" w:bidi="ar-SA"/>
              </w:rPr>
            </w:pPr>
            <w:r>
              <w:rPr>
                <w:rFonts w:hint="eastAsia" w:ascii="仿宋" w:hAnsi="仿宋" w:eastAsia="仿宋" w:cs="仿宋"/>
                <w:color w:val="auto"/>
                <w:kern w:val="0"/>
                <w:sz w:val="24"/>
                <w:szCs w:val="24"/>
                <w:lang w:val="en-US" w:eastAsia="zh-CN" w:bidi="ar"/>
              </w:rPr>
              <w:t>B1</w:t>
            </w:r>
          </w:p>
        </w:tc>
        <w:tc>
          <w:tcPr>
            <w:tcW w:w="3007" w:type="pct"/>
            <w:shd w:val="clear" w:color="auto" w:fill="auto"/>
            <w:vAlign w:val="center"/>
          </w:tcPr>
          <w:p w14:paraId="6D8ADD34">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B1</w:t>
            </w:r>
            <w:r>
              <w:rPr>
                <w:rFonts w:ascii="仿宋" w:hAnsi="仿宋" w:eastAsia="仿宋" w:cs="仿宋"/>
                <w:color w:val="auto"/>
                <w:kern w:val="0"/>
                <w:sz w:val="24"/>
                <w:szCs w:val="24"/>
                <w:lang w:val="en-US" w:eastAsia="zh-CN" w:bidi="ar"/>
              </w:rPr>
              <w:t>级学生学科竞赛一等奖</w:t>
            </w:r>
          </w:p>
        </w:tc>
        <w:tc>
          <w:tcPr>
            <w:tcW w:w="610" w:type="pct"/>
            <w:shd w:val="clear" w:color="auto" w:fill="auto"/>
            <w:vAlign w:val="center"/>
          </w:tcPr>
          <w:p w14:paraId="54884231">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50</w:t>
            </w:r>
          </w:p>
        </w:tc>
      </w:tr>
      <w:tr w14:paraId="56B4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6428841C">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4F1A4C54">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03563B67">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32FCD56F">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B1</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二</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20A7193D">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w:t>
            </w:r>
          </w:p>
        </w:tc>
      </w:tr>
      <w:tr w14:paraId="3A54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5A239265">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4518E25C">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210B519E">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256670D2">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B1</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三</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2577FC9C">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r>
      <w:tr w14:paraId="327E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68D934F3">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3D7A4F21">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restart"/>
            <w:shd w:val="clear" w:color="auto" w:fill="auto"/>
            <w:vAlign w:val="center"/>
          </w:tcPr>
          <w:p w14:paraId="04B2884E">
            <w:pPr>
              <w:spacing w:line="360" w:lineRule="auto"/>
              <w:jc w:val="center"/>
              <w:rPr>
                <w:rFonts w:hint="default" w:asciiTheme="minorEastAsia" w:hAnsiTheme="minorEastAsia" w:eastAsiaTheme="minorEastAsia" w:cstheme="minorEastAsia"/>
                <w:color w:val="auto"/>
                <w:kern w:val="2"/>
                <w:sz w:val="24"/>
                <w:szCs w:val="24"/>
                <w:lang w:val="en-US" w:eastAsia="zh-CN" w:bidi="ar-SA"/>
              </w:rPr>
            </w:pPr>
            <w:r>
              <w:rPr>
                <w:rFonts w:hint="eastAsia" w:ascii="仿宋" w:hAnsi="仿宋" w:eastAsia="仿宋" w:cs="仿宋"/>
                <w:color w:val="auto"/>
                <w:kern w:val="0"/>
                <w:sz w:val="24"/>
                <w:szCs w:val="24"/>
                <w:lang w:val="en-US" w:eastAsia="zh-CN" w:bidi="ar"/>
              </w:rPr>
              <w:t>B2</w:t>
            </w:r>
          </w:p>
        </w:tc>
        <w:tc>
          <w:tcPr>
            <w:tcW w:w="3007" w:type="pct"/>
            <w:shd w:val="clear" w:color="auto" w:fill="auto"/>
            <w:vAlign w:val="center"/>
          </w:tcPr>
          <w:p w14:paraId="123D6D1B">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B2</w:t>
            </w:r>
            <w:r>
              <w:rPr>
                <w:rFonts w:ascii="仿宋" w:hAnsi="仿宋" w:eastAsia="仿宋" w:cs="仿宋"/>
                <w:color w:val="auto"/>
                <w:kern w:val="0"/>
                <w:sz w:val="24"/>
                <w:szCs w:val="24"/>
                <w:lang w:val="en-US" w:eastAsia="zh-CN" w:bidi="ar"/>
              </w:rPr>
              <w:t>级学生学科竞赛一等奖</w:t>
            </w:r>
          </w:p>
        </w:tc>
        <w:tc>
          <w:tcPr>
            <w:tcW w:w="610" w:type="pct"/>
            <w:shd w:val="clear" w:color="auto" w:fill="auto"/>
            <w:vAlign w:val="center"/>
          </w:tcPr>
          <w:p w14:paraId="45C7C7CB">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w:t>
            </w:r>
          </w:p>
        </w:tc>
      </w:tr>
      <w:tr w14:paraId="6212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413B4587">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241B6756">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04B3B8AA">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146EDE7E">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B2</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二</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6A82FCF5">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r>
      <w:tr w14:paraId="3634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3B4EEBC8">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2C04AC24">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18787913">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2B9780A9">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B2</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三</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36AD3BBC">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r>
      <w:tr w14:paraId="43F1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29E01290">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3B2B5755">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restart"/>
            <w:shd w:val="clear" w:color="auto" w:fill="auto"/>
            <w:vAlign w:val="center"/>
          </w:tcPr>
          <w:p w14:paraId="1CDCE087">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仿宋" w:hAnsi="仿宋" w:eastAsia="仿宋" w:cs="仿宋"/>
                <w:color w:val="auto"/>
                <w:kern w:val="0"/>
                <w:sz w:val="24"/>
                <w:szCs w:val="24"/>
                <w:lang w:val="en-US" w:eastAsia="zh-CN" w:bidi="ar"/>
              </w:rPr>
              <w:t>B3</w:t>
            </w:r>
          </w:p>
        </w:tc>
        <w:tc>
          <w:tcPr>
            <w:tcW w:w="3007" w:type="pct"/>
            <w:shd w:val="clear" w:color="auto" w:fill="auto"/>
            <w:vAlign w:val="center"/>
          </w:tcPr>
          <w:p w14:paraId="6414A8A2">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B3</w:t>
            </w:r>
            <w:r>
              <w:rPr>
                <w:rFonts w:ascii="仿宋" w:hAnsi="仿宋" w:eastAsia="仿宋" w:cs="仿宋"/>
                <w:color w:val="auto"/>
                <w:kern w:val="0"/>
                <w:sz w:val="24"/>
                <w:szCs w:val="24"/>
                <w:lang w:val="en-US" w:eastAsia="zh-CN" w:bidi="ar"/>
              </w:rPr>
              <w:t>级学生学科竞赛一等奖</w:t>
            </w:r>
          </w:p>
        </w:tc>
        <w:tc>
          <w:tcPr>
            <w:tcW w:w="610" w:type="pct"/>
            <w:shd w:val="clear" w:color="auto" w:fill="auto"/>
            <w:vAlign w:val="center"/>
          </w:tcPr>
          <w:p w14:paraId="6932D47E">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r>
      <w:tr w14:paraId="31A4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3186EA26">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3CDFE586">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7DDD3022">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48E4B39D">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B3</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二</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1473F4E9">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r>
      <w:tr w14:paraId="7762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7BC79F2E">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19" w:type="pct"/>
            <w:gridSpan w:val="2"/>
            <w:vMerge w:val="continue"/>
            <w:shd w:val="clear" w:color="auto" w:fill="auto"/>
            <w:vAlign w:val="center"/>
          </w:tcPr>
          <w:p w14:paraId="4A43B3E3">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41" w:type="pct"/>
            <w:vMerge w:val="continue"/>
            <w:shd w:val="clear" w:color="auto" w:fill="auto"/>
            <w:vAlign w:val="center"/>
          </w:tcPr>
          <w:p w14:paraId="077F6CAB">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007" w:type="pct"/>
            <w:shd w:val="clear" w:color="auto" w:fill="auto"/>
            <w:vAlign w:val="center"/>
          </w:tcPr>
          <w:p w14:paraId="74655F28">
            <w:pPr>
              <w:keepNext w:val="0"/>
              <w:keepLines w:val="0"/>
              <w:widowControl/>
              <w:suppressLineNumbers w:val="0"/>
              <w:jc w:val="center"/>
              <w:rPr>
                <w:rFonts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B3</w:t>
            </w:r>
            <w:r>
              <w:rPr>
                <w:rFonts w:ascii="仿宋" w:hAnsi="仿宋" w:eastAsia="仿宋" w:cs="仿宋"/>
                <w:color w:val="auto"/>
                <w:kern w:val="0"/>
                <w:sz w:val="24"/>
                <w:szCs w:val="24"/>
                <w:lang w:val="en-US" w:eastAsia="zh-CN" w:bidi="ar"/>
              </w:rPr>
              <w:t>级学生学科竞赛</w:t>
            </w:r>
            <w:r>
              <w:rPr>
                <w:rFonts w:hint="eastAsia" w:ascii="仿宋" w:hAnsi="仿宋" w:eastAsia="仿宋" w:cs="仿宋"/>
                <w:color w:val="auto"/>
                <w:kern w:val="0"/>
                <w:sz w:val="24"/>
                <w:szCs w:val="24"/>
                <w:lang w:val="en-US" w:eastAsia="zh-CN" w:bidi="ar"/>
              </w:rPr>
              <w:t>三</w:t>
            </w:r>
            <w:r>
              <w:rPr>
                <w:rFonts w:ascii="仿宋" w:hAnsi="仿宋" w:eastAsia="仿宋" w:cs="仿宋"/>
                <w:color w:val="auto"/>
                <w:kern w:val="0"/>
                <w:sz w:val="24"/>
                <w:szCs w:val="24"/>
                <w:lang w:val="en-US" w:eastAsia="zh-CN" w:bidi="ar"/>
              </w:rPr>
              <w:t>等奖</w:t>
            </w:r>
          </w:p>
        </w:tc>
        <w:tc>
          <w:tcPr>
            <w:tcW w:w="610" w:type="pct"/>
            <w:shd w:val="clear" w:color="auto" w:fill="auto"/>
            <w:vAlign w:val="center"/>
          </w:tcPr>
          <w:p w14:paraId="111CE15D">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r>
      <w:tr w14:paraId="52D8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restart"/>
            <w:vAlign w:val="center"/>
          </w:tcPr>
          <w:p w14:paraId="50A4760C">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学术会议</w:t>
            </w:r>
          </w:p>
          <w:p w14:paraId="356021F3">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获奖</w:t>
            </w:r>
          </w:p>
          <w:p w14:paraId="222C08D0">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附件2</w:t>
            </w:r>
            <w:r>
              <w:rPr>
                <w:rFonts w:hint="eastAsia" w:asciiTheme="minorEastAsia" w:hAnsiTheme="minorEastAsia" w:eastAsiaTheme="minorEastAsia" w:cstheme="minorEastAsia"/>
                <w:color w:val="auto"/>
                <w:sz w:val="24"/>
                <w:szCs w:val="24"/>
                <w:lang w:eastAsia="zh-CN"/>
              </w:rPr>
              <w:t>）</w:t>
            </w:r>
          </w:p>
        </w:tc>
        <w:tc>
          <w:tcPr>
            <w:tcW w:w="3668" w:type="pct"/>
            <w:gridSpan w:val="4"/>
            <w:shd w:val="clear" w:color="auto" w:fill="auto"/>
            <w:vAlign w:val="center"/>
          </w:tcPr>
          <w:p w14:paraId="32FB88F2">
            <w:pPr>
              <w:spacing w:line="360" w:lineRule="auto"/>
              <w:rPr>
                <w:rFonts w:hint="eastAsia" w:ascii="仿宋" w:hAnsi="仿宋" w:eastAsia="仿宋" w:cs="仿宋"/>
                <w:color w:val="auto"/>
                <w:kern w:val="0"/>
                <w:sz w:val="24"/>
                <w:szCs w:val="24"/>
                <w:lang w:val="en-US" w:eastAsia="zh-CN" w:bidi="ar"/>
              </w:rPr>
            </w:pPr>
            <w:r>
              <w:rPr>
                <w:rFonts w:hint="eastAsia" w:asciiTheme="minorEastAsia" w:hAnsiTheme="minorEastAsia" w:eastAsiaTheme="minorEastAsia" w:cstheme="minorEastAsia"/>
                <w:color w:val="auto"/>
                <w:sz w:val="24"/>
                <w:szCs w:val="24"/>
              </w:rPr>
              <w:t>国际会议口头报告获奖</w:t>
            </w:r>
          </w:p>
        </w:tc>
        <w:tc>
          <w:tcPr>
            <w:tcW w:w="610" w:type="pct"/>
            <w:shd w:val="clear" w:color="auto" w:fill="auto"/>
            <w:vAlign w:val="center"/>
          </w:tcPr>
          <w:p w14:paraId="2349AA95">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50</w:t>
            </w:r>
          </w:p>
        </w:tc>
      </w:tr>
      <w:tr w14:paraId="2FAA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0E10FC20">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668" w:type="pct"/>
            <w:gridSpan w:val="4"/>
            <w:shd w:val="clear" w:color="auto" w:fill="auto"/>
            <w:vAlign w:val="center"/>
          </w:tcPr>
          <w:p w14:paraId="27965FF4">
            <w:pPr>
              <w:spacing w:line="360" w:lineRule="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国际会议海报获奖</w:t>
            </w:r>
          </w:p>
        </w:tc>
        <w:tc>
          <w:tcPr>
            <w:tcW w:w="610" w:type="pct"/>
            <w:shd w:val="clear" w:color="auto" w:fill="auto"/>
            <w:vAlign w:val="center"/>
          </w:tcPr>
          <w:p w14:paraId="73CCB45C">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10</w:t>
            </w:r>
          </w:p>
        </w:tc>
      </w:tr>
      <w:tr w14:paraId="49BB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76D17EDE">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668" w:type="pct"/>
            <w:gridSpan w:val="4"/>
            <w:shd w:val="clear" w:color="auto" w:fill="auto"/>
            <w:vAlign w:val="center"/>
          </w:tcPr>
          <w:p w14:paraId="4EF68C5F">
            <w:pPr>
              <w:spacing w:line="360" w:lineRule="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全国性会议口头报告获奖</w:t>
            </w:r>
          </w:p>
        </w:tc>
        <w:tc>
          <w:tcPr>
            <w:tcW w:w="610" w:type="pct"/>
            <w:shd w:val="clear" w:color="auto" w:fill="auto"/>
            <w:vAlign w:val="center"/>
          </w:tcPr>
          <w:p w14:paraId="119F5986">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20</w:t>
            </w:r>
          </w:p>
        </w:tc>
      </w:tr>
      <w:tr w14:paraId="4F82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21" w:type="pct"/>
            <w:vMerge w:val="continue"/>
            <w:vAlign w:val="center"/>
          </w:tcPr>
          <w:p w14:paraId="68B3583A">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3668" w:type="pct"/>
            <w:gridSpan w:val="4"/>
            <w:shd w:val="clear" w:color="auto" w:fill="auto"/>
            <w:vAlign w:val="center"/>
          </w:tcPr>
          <w:p w14:paraId="79D5C98E">
            <w:pPr>
              <w:spacing w:line="360" w:lineRule="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全国性会议海报获奖</w:t>
            </w:r>
          </w:p>
        </w:tc>
        <w:tc>
          <w:tcPr>
            <w:tcW w:w="610" w:type="pct"/>
            <w:shd w:val="clear" w:color="auto" w:fill="auto"/>
            <w:vAlign w:val="center"/>
          </w:tcPr>
          <w:p w14:paraId="08AA914C">
            <w:pPr>
              <w:spacing w:line="360" w:lineRule="auto"/>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4</w:t>
            </w:r>
          </w:p>
        </w:tc>
      </w:tr>
    </w:tbl>
    <w:p w14:paraId="4F1B57CC">
      <w:pPr>
        <w:spacing w:line="360" w:lineRule="auto"/>
        <w:rPr>
          <w:rFonts w:hint="eastAsia" w:asciiTheme="minorEastAsia" w:hAnsiTheme="minorEastAsia" w:eastAsiaTheme="minorEastAsia" w:cstheme="minorEastAsia"/>
          <w:color w:val="auto"/>
          <w:sz w:val="24"/>
          <w:szCs w:val="24"/>
        </w:rPr>
      </w:pPr>
    </w:p>
    <w:p w14:paraId="490560DD">
      <w:pPr>
        <w:spacing w:line="360" w:lineRule="auto"/>
        <w:ind w:firstLine="480" w:firstLineChars="200"/>
        <w:rPr>
          <w:rFonts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rPr>
        <w:t>（3）其他各方面综合情况（权重为15%）。获过校级（含校级）以上奖励的纳入考评计分。</w:t>
      </w:r>
    </w:p>
    <w:p w14:paraId="4D8E36B2">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①综合项目类别：荣誉证书、社会工作、参与实践活动等。（有等次的按等次加分，无等次的按相应类别的第二等次加分）</w:t>
      </w:r>
    </w:p>
    <w:p w14:paraId="5380FB7E">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②荣誉加分当中，校级篮球比赛等团队体育项目获得奖励证书，分值由团队人数平均分配（每人加分=分值/总人数），每人额外加一次校内活动分。（个人比赛不额外加活动分）</w:t>
      </w:r>
    </w:p>
    <w:p w14:paraId="58FECE85">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③项目统计时间：以奖助学金评定当年学校官方申请截止日为准。</w:t>
      </w:r>
    </w:p>
    <w:p w14:paraId="20360D32">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④项目计分标准：</w:t>
      </w:r>
    </w:p>
    <w:tbl>
      <w:tblPr>
        <w:tblStyle w:val="8"/>
        <w:tblpPr w:leftFromText="180" w:rightFromText="180" w:vertAnchor="text" w:horzAnchor="page" w:tblpX="1895" w:tblpY="473"/>
        <w:tblOverlap w:val="never"/>
        <w:tblW w:w="8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385"/>
        <w:gridCol w:w="2001"/>
        <w:gridCol w:w="1559"/>
      </w:tblGrid>
      <w:tr w14:paraId="19E4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dxa"/>
          </w:tcPr>
          <w:p w14:paraId="2F1A6853">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项目类别</w:t>
            </w:r>
          </w:p>
        </w:tc>
        <w:tc>
          <w:tcPr>
            <w:tcW w:w="3385" w:type="dxa"/>
            <w:vAlign w:val="center"/>
          </w:tcPr>
          <w:p w14:paraId="53360142">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等级</w:t>
            </w:r>
          </w:p>
        </w:tc>
        <w:tc>
          <w:tcPr>
            <w:tcW w:w="2001" w:type="dxa"/>
            <w:vAlign w:val="center"/>
          </w:tcPr>
          <w:p w14:paraId="66AE8CCE">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等次</w:t>
            </w:r>
          </w:p>
        </w:tc>
        <w:tc>
          <w:tcPr>
            <w:tcW w:w="1559" w:type="dxa"/>
          </w:tcPr>
          <w:p w14:paraId="2E35369D">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分值（分）</w:t>
            </w:r>
          </w:p>
        </w:tc>
      </w:tr>
      <w:tr w14:paraId="48AA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 w:hRule="atLeast"/>
        </w:trPr>
        <w:tc>
          <w:tcPr>
            <w:tcW w:w="1185" w:type="dxa"/>
            <w:vMerge w:val="restart"/>
            <w:vAlign w:val="center"/>
          </w:tcPr>
          <w:p w14:paraId="4141C2A5">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荣誉加分</w:t>
            </w:r>
          </w:p>
        </w:tc>
        <w:tc>
          <w:tcPr>
            <w:tcW w:w="3385" w:type="dxa"/>
            <w:vMerge w:val="restart"/>
          </w:tcPr>
          <w:p w14:paraId="33BC0A6D">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国家级奖励证书</w:t>
            </w:r>
          </w:p>
        </w:tc>
        <w:tc>
          <w:tcPr>
            <w:tcW w:w="2001" w:type="dxa"/>
          </w:tcPr>
          <w:p w14:paraId="63B82F54">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一等奖</w:t>
            </w:r>
          </w:p>
        </w:tc>
        <w:tc>
          <w:tcPr>
            <w:tcW w:w="1559" w:type="dxa"/>
            <w:vAlign w:val="center"/>
          </w:tcPr>
          <w:p w14:paraId="6CA79A48">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w:t>
            </w:r>
          </w:p>
        </w:tc>
      </w:tr>
      <w:tr w14:paraId="795A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1185" w:type="dxa"/>
            <w:vMerge w:val="continue"/>
            <w:vAlign w:val="center"/>
          </w:tcPr>
          <w:p w14:paraId="180FDA20">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2F2370E6">
            <w:pPr>
              <w:spacing w:line="360" w:lineRule="auto"/>
              <w:rPr>
                <w:rFonts w:asciiTheme="minorEastAsia" w:hAnsiTheme="minorEastAsia" w:eastAsiaTheme="minorEastAsia" w:cstheme="minorEastAsia"/>
                <w:color w:val="auto"/>
                <w:sz w:val="24"/>
                <w:szCs w:val="24"/>
              </w:rPr>
            </w:pPr>
          </w:p>
        </w:tc>
        <w:tc>
          <w:tcPr>
            <w:tcW w:w="2001" w:type="dxa"/>
          </w:tcPr>
          <w:p w14:paraId="63D71E86">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二等奖</w:t>
            </w:r>
          </w:p>
        </w:tc>
        <w:tc>
          <w:tcPr>
            <w:tcW w:w="1559" w:type="dxa"/>
            <w:vAlign w:val="center"/>
          </w:tcPr>
          <w:p w14:paraId="392EF956">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80</w:t>
            </w:r>
          </w:p>
        </w:tc>
      </w:tr>
      <w:tr w14:paraId="1B24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1185" w:type="dxa"/>
            <w:vMerge w:val="continue"/>
            <w:vAlign w:val="center"/>
          </w:tcPr>
          <w:p w14:paraId="0B447F94">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5F3BA7B2">
            <w:pPr>
              <w:spacing w:line="360" w:lineRule="auto"/>
              <w:rPr>
                <w:rFonts w:asciiTheme="minorEastAsia" w:hAnsiTheme="minorEastAsia" w:eastAsiaTheme="minorEastAsia" w:cstheme="minorEastAsia"/>
                <w:color w:val="auto"/>
                <w:sz w:val="24"/>
                <w:szCs w:val="24"/>
              </w:rPr>
            </w:pPr>
          </w:p>
        </w:tc>
        <w:tc>
          <w:tcPr>
            <w:tcW w:w="2001" w:type="dxa"/>
          </w:tcPr>
          <w:p w14:paraId="722BE690">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三等奖</w:t>
            </w:r>
          </w:p>
        </w:tc>
        <w:tc>
          <w:tcPr>
            <w:tcW w:w="1559" w:type="dxa"/>
            <w:vAlign w:val="center"/>
          </w:tcPr>
          <w:p w14:paraId="1848E4B2">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w:t>
            </w:r>
          </w:p>
        </w:tc>
      </w:tr>
      <w:tr w14:paraId="450D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185" w:type="dxa"/>
            <w:vMerge w:val="continue"/>
          </w:tcPr>
          <w:p w14:paraId="68957108">
            <w:pPr>
              <w:spacing w:line="360" w:lineRule="auto"/>
              <w:ind w:firstLine="480" w:firstLineChars="200"/>
              <w:rPr>
                <w:rFonts w:asciiTheme="minorEastAsia" w:hAnsiTheme="minorEastAsia" w:eastAsiaTheme="minorEastAsia" w:cstheme="minorEastAsia"/>
                <w:color w:val="auto"/>
                <w:sz w:val="24"/>
                <w:szCs w:val="24"/>
              </w:rPr>
            </w:pPr>
          </w:p>
        </w:tc>
        <w:tc>
          <w:tcPr>
            <w:tcW w:w="3385" w:type="dxa"/>
            <w:vMerge w:val="restart"/>
          </w:tcPr>
          <w:p w14:paraId="17B428E3">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省部级奖励证书</w:t>
            </w:r>
          </w:p>
        </w:tc>
        <w:tc>
          <w:tcPr>
            <w:tcW w:w="2001" w:type="dxa"/>
          </w:tcPr>
          <w:p w14:paraId="57512277">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一等奖</w:t>
            </w:r>
          </w:p>
        </w:tc>
        <w:tc>
          <w:tcPr>
            <w:tcW w:w="1559" w:type="dxa"/>
            <w:vAlign w:val="center"/>
          </w:tcPr>
          <w:p w14:paraId="71E15F08">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w:t>
            </w:r>
          </w:p>
        </w:tc>
      </w:tr>
      <w:tr w14:paraId="74C2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85" w:type="dxa"/>
            <w:vMerge w:val="continue"/>
          </w:tcPr>
          <w:p w14:paraId="28ABE051">
            <w:pPr>
              <w:spacing w:line="360" w:lineRule="auto"/>
              <w:ind w:firstLine="480" w:firstLineChars="200"/>
              <w:rPr>
                <w:rFonts w:asciiTheme="minorEastAsia" w:hAnsiTheme="minorEastAsia" w:eastAsiaTheme="minorEastAsia" w:cstheme="minorEastAsia"/>
                <w:color w:val="auto"/>
                <w:sz w:val="24"/>
                <w:szCs w:val="24"/>
              </w:rPr>
            </w:pPr>
          </w:p>
        </w:tc>
        <w:tc>
          <w:tcPr>
            <w:tcW w:w="3385" w:type="dxa"/>
            <w:vMerge w:val="continue"/>
          </w:tcPr>
          <w:p w14:paraId="618BFF6A">
            <w:pPr>
              <w:spacing w:line="360" w:lineRule="auto"/>
              <w:rPr>
                <w:rFonts w:asciiTheme="minorEastAsia" w:hAnsiTheme="minorEastAsia" w:eastAsiaTheme="minorEastAsia" w:cstheme="minorEastAsia"/>
                <w:color w:val="auto"/>
                <w:sz w:val="24"/>
                <w:szCs w:val="24"/>
              </w:rPr>
            </w:pPr>
          </w:p>
        </w:tc>
        <w:tc>
          <w:tcPr>
            <w:tcW w:w="2001" w:type="dxa"/>
          </w:tcPr>
          <w:p w14:paraId="1D434435">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二等奖</w:t>
            </w:r>
          </w:p>
        </w:tc>
        <w:tc>
          <w:tcPr>
            <w:tcW w:w="1559" w:type="dxa"/>
            <w:vAlign w:val="center"/>
          </w:tcPr>
          <w:p w14:paraId="24ED0C52">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w:t>
            </w:r>
          </w:p>
        </w:tc>
      </w:tr>
      <w:tr w14:paraId="4E06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1185" w:type="dxa"/>
            <w:vMerge w:val="continue"/>
          </w:tcPr>
          <w:p w14:paraId="07A39C59">
            <w:pPr>
              <w:spacing w:line="360" w:lineRule="auto"/>
              <w:ind w:firstLine="480" w:firstLineChars="200"/>
              <w:rPr>
                <w:rFonts w:asciiTheme="minorEastAsia" w:hAnsiTheme="minorEastAsia" w:eastAsiaTheme="minorEastAsia" w:cstheme="minorEastAsia"/>
                <w:color w:val="auto"/>
                <w:sz w:val="24"/>
                <w:szCs w:val="24"/>
              </w:rPr>
            </w:pPr>
          </w:p>
        </w:tc>
        <w:tc>
          <w:tcPr>
            <w:tcW w:w="3385" w:type="dxa"/>
            <w:vMerge w:val="continue"/>
          </w:tcPr>
          <w:p w14:paraId="661A440A">
            <w:pPr>
              <w:spacing w:line="360" w:lineRule="auto"/>
              <w:rPr>
                <w:rFonts w:asciiTheme="minorEastAsia" w:hAnsiTheme="minorEastAsia" w:eastAsiaTheme="minorEastAsia" w:cstheme="minorEastAsia"/>
                <w:color w:val="auto"/>
                <w:sz w:val="24"/>
                <w:szCs w:val="24"/>
              </w:rPr>
            </w:pPr>
          </w:p>
        </w:tc>
        <w:tc>
          <w:tcPr>
            <w:tcW w:w="2001" w:type="dxa"/>
          </w:tcPr>
          <w:p w14:paraId="649176F3">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三等奖</w:t>
            </w:r>
          </w:p>
        </w:tc>
        <w:tc>
          <w:tcPr>
            <w:tcW w:w="1559" w:type="dxa"/>
            <w:vAlign w:val="center"/>
          </w:tcPr>
          <w:p w14:paraId="280AE57D">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p>
        </w:tc>
      </w:tr>
      <w:tr w14:paraId="3FA9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185" w:type="dxa"/>
            <w:vMerge w:val="continue"/>
          </w:tcPr>
          <w:p w14:paraId="7E2F2B1B">
            <w:pPr>
              <w:spacing w:line="360" w:lineRule="auto"/>
              <w:ind w:firstLine="480" w:firstLineChars="200"/>
              <w:rPr>
                <w:rFonts w:asciiTheme="minorEastAsia" w:hAnsiTheme="minorEastAsia" w:eastAsiaTheme="minorEastAsia" w:cstheme="minorEastAsia"/>
                <w:color w:val="auto"/>
                <w:sz w:val="24"/>
                <w:szCs w:val="24"/>
              </w:rPr>
            </w:pPr>
          </w:p>
        </w:tc>
        <w:tc>
          <w:tcPr>
            <w:tcW w:w="3385" w:type="dxa"/>
            <w:vMerge w:val="restart"/>
          </w:tcPr>
          <w:p w14:paraId="120783DC">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学校奖励证书</w:t>
            </w:r>
          </w:p>
        </w:tc>
        <w:tc>
          <w:tcPr>
            <w:tcW w:w="2001" w:type="dxa"/>
          </w:tcPr>
          <w:p w14:paraId="1B01DD5C">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一等奖</w:t>
            </w:r>
          </w:p>
        </w:tc>
        <w:tc>
          <w:tcPr>
            <w:tcW w:w="1559" w:type="dxa"/>
            <w:vAlign w:val="center"/>
          </w:tcPr>
          <w:p w14:paraId="666C5B3D">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p>
        </w:tc>
      </w:tr>
      <w:tr w14:paraId="2C70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185" w:type="dxa"/>
            <w:vMerge w:val="continue"/>
          </w:tcPr>
          <w:p w14:paraId="08D0A53A">
            <w:pPr>
              <w:spacing w:line="360" w:lineRule="auto"/>
              <w:ind w:firstLine="480" w:firstLineChars="200"/>
              <w:rPr>
                <w:rFonts w:asciiTheme="minorEastAsia" w:hAnsiTheme="minorEastAsia" w:eastAsiaTheme="minorEastAsia" w:cstheme="minorEastAsia"/>
                <w:color w:val="auto"/>
                <w:sz w:val="24"/>
                <w:szCs w:val="24"/>
              </w:rPr>
            </w:pPr>
          </w:p>
        </w:tc>
        <w:tc>
          <w:tcPr>
            <w:tcW w:w="3385" w:type="dxa"/>
            <w:vMerge w:val="continue"/>
          </w:tcPr>
          <w:p w14:paraId="679E8985">
            <w:pPr>
              <w:spacing w:line="360" w:lineRule="auto"/>
              <w:rPr>
                <w:rFonts w:asciiTheme="minorEastAsia" w:hAnsiTheme="minorEastAsia" w:eastAsiaTheme="minorEastAsia" w:cstheme="minorEastAsia"/>
                <w:color w:val="auto"/>
                <w:sz w:val="24"/>
                <w:szCs w:val="24"/>
              </w:rPr>
            </w:pPr>
          </w:p>
        </w:tc>
        <w:tc>
          <w:tcPr>
            <w:tcW w:w="2001" w:type="dxa"/>
          </w:tcPr>
          <w:p w14:paraId="04229418">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二等奖</w:t>
            </w:r>
          </w:p>
        </w:tc>
        <w:tc>
          <w:tcPr>
            <w:tcW w:w="1559" w:type="dxa"/>
            <w:vAlign w:val="center"/>
          </w:tcPr>
          <w:p w14:paraId="5D32DCD4">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p>
        </w:tc>
      </w:tr>
      <w:tr w14:paraId="4050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1185" w:type="dxa"/>
            <w:vMerge w:val="continue"/>
          </w:tcPr>
          <w:p w14:paraId="14D51734">
            <w:pPr>
              <w:spacing w:line="360" w:lineRule="auto"/>
              <w:ind w:firstLine="480" w:firstLineChars="200"/>
              <w:rPr>
                <w:rFonts w:asciiTheme="minorEastAsia" w:hAnsiTheme="minorEastAsia" w:eastAsiaTheme="minorEastAsia" w:cstheme="minorEastAsia"/>
                <w:color w:val="auto"/>
                <w:sz w:val="24"/>
                <w:szCs w:val="24"/>
              </w:rPr>
            </w:pPr>
          </w:p>
        </w:tc>
        <w:tc>
          <w:tcPr>
            <w:tcW w:w="3385" w:type="dxa"/>
            <w:vMerge w:val="continue"/>
          </w:tcPr>
          <w:p w14:paraId="0C146E79">
            <w:pPr>
              <w:spacing w:line="360" w:lineRule="auto"/>
              <w:rPr>
                <w:rFonts w:asciiTheme="minorEastAsia" w:hAnsiTheme="minorEastAsia" w:eastAsiaTheme="minorEastAsia" w:cstheme="minorEastAsia"/>
                <w:color w:val="auto"/>
                <w:sz w:val="24"/>
                <w:szCs w:val="24"/>
              </w:rPr>
            </w:pPr>
          </w:p>
        </w:tc>
        <w:tc>
          <w:tcPr>
            <w:tcW w:w="2001" w:type="dxa"/>
          </w:tcPr>
          <w:p w14:paraId="5303C070">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三等奖</w:t>
            </w:r>
          </w:p>
        </w:tc>
        <w:tc>
          <w:tcPr>
            <w:tcW w:w="1559" w:type="dxa"/>
            <w:vAlign w:val="center"/>
          </w:tcPr>
          <w:p w14:paraId="0E52A8F9">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r>
      <w:tr w14:paraId="5B5C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1185" w:type="dxa"/>
            <w:vMerge w:val="continue"/>
          </w:tcPr>
          <w:p w14:paraId="03E64C6B">
            <w:pPr>
              <w:spacing w:line="360" w:lineRule="auto"/>
              <w:ind w:firstLine="480" w:firstLineChars="200"/>
              <w:rPr>
                <w:rFonts w:asciiTheme="minorEastAsia" w:hAnsiTheme="minorEastAsia" w:eastAsiaTheme="minorEastAsia" w:cstheme="minorEastAsia"/>
                <w:color w:val="auto"/>
                <w:sz w:val="24"/>
                <w:szCs w:val="24"/>
              </w:rPr>
            </w:pPr>
          </w:p>
        </w:tc>
        <w:tc>
          <w:tcPr>
            <w:tcW w:w="3385" w:type="dxa"/>
          </w:tcPr>
          <w:p w14:paraId="216D3FB0">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其他</w:t>
            </w:r>
          </w:p>
        </w:tc>
        <w:tc>
          <w:tcPr>
            <w:tcW w:w="3560" w:type="dxa"/>
            <w:gridSpan w:val="2"/>
          </w:tcPr>
          <w:p w14:paraId="79BC0F2D">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官方认可且由正规单位组织并颁发的证书，1分/项，最高加分为3分。特殊贡献奖由评审小组审定最高加分为5分。</w:t>
            </w:r>
          </w:p>
        </w:tc>
      </w:tr>
      <w:tr w14:paraId="6072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1185" w:type="dxa"/>
          </w:tcPr>
          <w:p w14:paraId="5B2A2DD8">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荣誉加分</w:t>
            </w:r>
          </w:p>
        </w:tc>
        <w:tc>
          <w:tcPr>
            <w:tcW w:w="3385" w:type="dxa"/>
          </w:tcPr>
          <w:p w14:paraId="0B14AD47">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优秀志愿者</w:t>
            </w:r>
          </w:p>
        </w:tc>
        <w:tc>
          <w:tcPr>
            <w:tcW w:w="2001" w:type="dxa"/>
          </w:tcPr>
          <w:p w14:paraId="35208112">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校级及以上</w:t>
            </w:r>
          </w:p>
        </w:tc>
        <w:tc>
          <w:tcPr>
            <w:tcW w:w="1559" w:type="dxa"/>
            <w:vAlign w:val="center"/>
          </w:tcPr>
          <w:p w14:paraId="5D33C333">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r>
      <w:tr w14:paraId="2994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1185" w:type="dxa"/>
            <w:vMerge w:val="restart"/>
            <w:vAlign w:val="center"/>
          </w:tcPr>
          <w:p w14:paraId="4151822A">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社会工作加分</w:t>
            </w:r>
          </w:p>
        </w:tc>
        <w:tc>
          <w:tcPr>
            <w:tcW w:w="3385" w:type="dxa"/>
            <w:vMerge w:val="restart"/>
          </w:tcPr>
          <w:p w14:paraId="4683C7FF">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研究生干部</w:t>
            </w:r>
          </w:p>
        </w:tc>
        <w:tc>
          <w:tcPr>
            <w:tcW w:w="2001" w:type="dxa"/>
          </w:tcPr>
          <w:p w14:paraId="49DCD1A1">
            <w:pPr>
              <w:spacing w:line="36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优</w:t>
            </w:r>
          </w:p>
        </w:tc>
        <w:tc>
          <w:tcPr>
            <w:tcW w:w="1559" w:type="dxa"/>
          </w:tcPr>
          <w:p w14:paraId="5E1174CC">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0</w:t>
            </w:r>
          </w:p>
        </w:tc>
      </w:tr>
      <w:tr w14:paraId="4693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1185" w:type="dxa"/>
            <w:vMerge w:val="continue"/>
            <w:vAlign w:val="center"/>
          </w:tcPr>
          <w:p w14:paraId="5011CC4E">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1A241517">
            <w:pPr>
              <w:spacing w:line="360" w:lineRule="auto"/>
              <w:rPr>
                <w:rFonts w:asciiTheme="minorEastAsia" w:hAnsiTheme="minorEastAsia" w:eastAsiaTheme="minorEastAsia" w:cstheme="minorEastAsia"/>
                <w:color w:val="auto"/>
                <w:sz w:val="24"/>
                <w:szCs w:val="24"/>
              </w:rPr>
            </w:pPr>
          </w:p>
        </w:tc>
        <w:tc>
          <w:tcPr>
            <w:tcW w:w="2001" w:type="dxa"/>
          </w:tcPr>
          <w:p w14:paraId="6839A501">
            <w:pPr>
              <w:spacing w:line="36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合格</w:t>
            </w:r>
          </w:p>
        </w:tc>
        <w:tc>
          <w:tcPr>
            <w:tcW w:w="1559" w:type="dxa"/>
          </w:tcPr>
          <w:p w14:paraId="02D63EBA">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0</w:t>
            </w:r>
          </w:p>
        </w:tc>
      </w:tr>
      <w:tr w14:paraId="4FAF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1185" w:type="dxa"/>
            <w:vMerge w:val="continue"/>
            <w:vAlign w:val="center"/>
          </w:tcPr>
          <w:p w14:paraId="303F89BE">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763FD38F">
            <w:pPr>
              <w:spacing w:line="360" w:lineRule="auto"/>
              <w:rPr>
                <w:rFonts w:asciiTheme="minorEastAsia" w:hAnsiTheme="minorEastAsia" w:eastAsiaTheme="minorEastAsia" w:cstheme="minorEastAsia"/>
                <w:color w:val="auto"/>
                <w:sz w:val="24"/>
                <w:szCs w:val="24"/>
              </w:rPr>
            </w:pPr>
          </w:p>
        </w:tc>
        <w:tc>
          <w:tcPr>
            <w:tcW w:w="2001" w:type="dxa"/>
          </w:tcPr>
          <w:p w14:paraId="599DEF89">
            <w:pPr>
              <w:spacing w:line="36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不</w:t>
            </w:r>
            <w:r>
              <w:rPr>
                <w:rFonts w:hint="eastAsia" w:asciiTheme="minorEastAsia" w:hAnsiTheme="minorEastAsia" w:eastAsiaTheme="minorEastAsia" w:cstheme="minorEastAsia"/>
                <w:color w:val="auto"/>
                <w:sz w:val="24"/>
                <w:szCs w:val="24"/>
              </w:rPr>
              <w:t>合格</w:t>
            </w:r>
            <w:bookmarkStart w:id="0" w:name="_GoBack"/>
            <w:bookmarkEnd w:id="0"/>
          </w:p>
        </w:tc>
        <w:tc>
          <w:tcPr>
            <w:tcW w:w="1559" w:type="dxa"/>
          </w:tcPr>
          <w:p w14:paraId="66F3BC85">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p>
        </w:tc>
      </w:tr>
      <w:tr w14:paraId="5344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1185" w:type="dxa"/>
            <w:vMerge w:val="continue"/>
            <w:vAlign w:val="center"/>
          </w:tcPr>
          <w:p w14:paraId="46354DD3">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696F7C20">
            <w:pPr>
              <w:spacing w:line="360" w:lineRule="auto"/>
              <w:rPr>
                <w:rFonts w:asciiTheme="minorEastAsia" w:hAnsiTheme="minorEastAsia" w:eastAsiaTheme="minorEastAsia" w:cstheme="minorEastAsia"/>
                <w:color w:val="auto"/>
                <w:sz w:val="24"/>
                <w:szCs w:val="24"/>
              </w:rPr>
            </w:pPr>
          </w:p>
        </w:tc>
        <w:tc>
          <w:tcPr>
            <w:tcW w:w="2001" w:type="dxa"/>
          </w:tcPr>
          <w:p w14:paraId="2B8E3A02">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参加学院指定加分活动或校外官方学术活动，出席一次加2分；无法参加须事先请假，无故缺席一次扣1分。参与学术活动一次2分。此项累计最高20分。</w:t>
            </w:r>
          </w:p>
        </w:tc>
        <w:tc>
          <w:tcPr>
            <w:tcW w:w="1559" w:type="dxa"/>
          </w:tcPr>
          <w:p w14:paraId="0C0BECEE">
            <w:pPr>
              <w:spacing w:line="360" w:lineRule="auto"/>
              <w:jc w:val="center"/>
              <w:rPr>
                <w:rFonts w:asciiTheme="minorEastAsia" w:hAnsiTheme="minorEastAsia" w:eastAsiaTheme="minorEastAsia" w:cstheme="minorEastAsia"/>
                <w:color w:val="auto"/>
                <w:sz w:val="24"/>
                <w:szCs w:val="24"/>
              </w:rPr>
            </w:pPr>
          </w:p>
        </w:tc>
      </w:tr>
      <w:tr w14:paraId="5BDB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1185" w:type="dxa"/>
            <w:vMerge w:val="continue"/>
            <w:vAlign w:val="center"/>
          </w:tcPr>
          <w:p w14:paraId="31C89B73">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779AFD6B">
            <w:pPr>
              <w:spacing w:line="360" w:lineRule="auto"/>
              <w:rPr>
                <w:rFonts w:asciiTheme="minorEastAsia" w:hAnsiTheme="minorEastAsia" w:eastAsiaTheme="minorEastAsia" w:cstheme="minorEastAsia"/>
                <w:color w:val="auto"/>
                <w:sz w:val="24"/>
                <w:szCs w:val="24"/>
              </w:rPr>
            </w:pPr>
          </w:p>
        </w:tc>
        <w:tc>
          <w:tcPr>
            <w:tcW w:w="2001" w:type="dxa"/>
          </w:tcPr>
          <w:p w14:paraId="1A403DA9">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参加学院指定院级比赛加分，参与基础分为1分，每多打进1轮，则加0.5分（冠亚季不格外加分），每项比赛最高加分为3分。此项累计最高加分为10分。</w:t>
            </w:r>
          </w:p>
        </w:tc>
        <w:tc>
          <w:tcPr>
            <w:tcW w:w="1559" w:type="dxa"/>
          </w:tcPr>
          <w:p w14:paraId="024CEAAD">
            <w:pPr>
              <w:spacing w:line="360" w:lineRule="auto"/>
              <w:jc w:val="center"/>
              <w:rPr>
                <w:rFonts w:asciiTheme="minorEastAsia" w:hAnsiTheme="minorEastAsia" w:eastAsiaTheme="minorEastAsia" w:cstheme="minorEastAsia"/>
                <w:color w:val="auto"/>
                <w:sz w:val="24"/>
                <w:szCs w:val="24"/>
              </w:rPr>
            </w:pPr>
          </w:p>
        </w:tc>
      </w:tr>
      <w:tr w14:paraId="7F51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1185" w:type="dxa"/>
            <w:vMerge w:val="continue"/>
            <w:vAlign w:val="center"/>
          </w:tcPr>
          <w:p w14:paraId="4E0CDB1E">
            <w:pPr>
              <w:spacing w:line="360" w:lineRule="auto"/>
              <w:jc w:val="center"/>
              <w:rPr>
                <w:rFonts w:asciiTheme="minorEastAsia" w:hAnsiTheme="minorEastAsia" w:eastAsiaTheme="minorEastAsia" w:cstheme="minorEastAsia"/>
                <w:color w:val="auto"/>
                <w:sz w:val="24"/>
                <w:szCs w:val="24"/>
              </w:rPr>
            </w:pPr>
          </w:p>
        </w:tc>
        <w:tc>
          <w:tcPr>
            <w:tcW w:w="3385" w:type="dxa"/>
            <w:vMerge w:val="continue"/>
          </w:tcPr>
          <w:p w14:paraId="2FDCD1CD">
            <w:pPr>
              <w:spacing w:line="360" w:lineRule="auto"/>
              <w:rPr>
                <w:rFonts w:asciiTheme="minorEastAsia" w:hAnsiTheme="minorEastAsia" w:eastAsiaTheme="minorEastAsia" w:cstheme="minorEastAsia"/>
                <w:color w:val="auto"/>
                <w:sz w:val="24"/>
                <w:szCs w:val="24"/>
              </w:rPr>
            </w:pPr>
          </w:p>
        </w:tc>
        <w:tc>
          <w:tcPr>
            <w:tcW w:w="2001" w:type="dxa"/>
          </w:tcPr>
          <w:p w14:paraId="2170166B">
            <w:pPr>
              <w:spacing w:line="360" w:lineRule="auto"/>
              <w:rPr>
                <w:rFonts w:asciiTheme="minorEastAsia" w:hAnsiTheme="minorEastAsia" w:eastAsiaTheme="minorEastAsia" w:cstheme="minorEastAsia"/>
                <w:color w:val="auto"/>
                <w:sz w:val="24"/>
                <w:szCs w:val="24"/>
              </w:rPr>
            </w:pPr>
          </w:p>
        </w:tc>
        <w:tc>
          <w:tcPr>
            <w:tcW w:w="1559" w:type="dxa"/>
          </w:tcPr>
          <w:p w14:paraId="50142770">
            <w:pPr>
              <w:spacing w:line="360" w:lineRule="auto"/>
              <w:jc w:val="center"/>
              <w:rPr>
                <w:rFonts w:asciiTheme="minorEastAsia" w:hAnsiTheme="minorEastAsia" w:eastAsiaTheme="minorEastAsia" w:cstheme="minorEastAsia"/>
                <w:color w:val="auto"/>
                <w:sz w:val="24"/>
                <w:szCs w:val="24"/>
              </w:rPr>
            </w:pPr>
          </w:p>
        </w:tc>
      </w:tr>
      <w:tr w14:paraId="485A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185" w:type="dxa"/>
            <w:vMerge w:val="restart"/>
            <w:vAlign w:val="center"/>
          </w:tcPr>
          <w:p w14:paraId="54A46334">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参与活动加分（最高30分）</w:t>
            </w:r>
          </w:p>
        </w:tc>
        <w:tc>
          <w:tcPr>
            <w:tcW w:w="3385" w:type="dxa"/>
            <w:vAlign w:val="center"/>
          </w:tcPr>
          <w:p w14:paraId="289A290B">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校内外活动及学术活动</w:t>
            </w:r>
          </w:p>
          <w:p w14:paraId="3256AFFD">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（注：学术活动指清单中的会议和竞赛，会议须本人参加方有效）</w:t>
            </w:r>
          </w:p>
        </w:tc>
        <w:tc>
          <w:tcPr>
            <w:tcW w:w="3560" w:type="dxa"/>
            <w:gridSpan w:val="2"/>
          </w:tcPr>
          <w:p w14:paraId="5D79D62C">
            <w:pPr>
              <w:spacing w:line="360" w:lineRule="auto"/>
              <w:rPr>
                <w:rFonts w:asciiTheme="minorEastAsia" w:hAnsiTheme="minorEastAsia" w:eastAsiaTheme="minorEastAsia" w:cstheme="minorEastAsia"/>
                <w:color w:val="auto"/>
                <w:sz w:val="24"/>
                <w:szCs w:val="24"/>
              </w:rPr>
            </w:pPr>
          </w:p>
        </w:tc>
      </w:tr>
      <w:tr w14:paraId="0D75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9" w:hRule="atLeast"/>
        </w:trPr>
        <w:tc>
          <w:tcPr>
            <w:tcW w:w="1185" w:type="dxa"/>
            <w:vMerge w:val="continue"/>
          </w:tcPr>
          <w:p w14:paraId="25209222">
            <w:pPr>
              <w:spacing w:line="360" w:lineRule="auto"/>
              <w:rPr>
                <w:rFonts w:asciiTheme="minorEastAsia" w:hAnsiTheme="minorEastAsia" w:eastAsiaTheme="minorEastAsia" w:cstheme="minorEastAsia"/>
                <w:color w:val="auto"/>
                <w:sz w:val="24"/>
                <w:szCs w:val="24"/>
              </w:rPr>
            </w:pPr>
          </w:p>
        </w:tc>
        <w:tc>
          <w:tcPr>
            <w:tcW w:w="3385" w:type="dxa"/>
            <w:vAlign w:val="center"/>
          </w:tcPr>
          <w:p w14:paraId="465E2D0B">
            <w:pPr>
              <w:spacing w:line="36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院级比赛（包括体育活动及赛课等）</w:t>
            </w:r>
          </w:p>
        </w:tc>
        <w:tc>
          <w:tcPr>
            <w:tcW w:w="3560" w:type="dxa"/>
            <w:gridSpan w:val="2"/>
          </w:tcPr>
          <w:p w14:paraId="72B5F3F2">
            <w:pPr>
              <w:spacing w:line="360" w:lineRule="auto"/>
              <w:rPr>
                <w:rFonts w:asciiTheme="minorEastAsia" w:hAnsiTheme="minorEastAsia" w:eastAsiaTheme="minorEastAsia" w:cstheme="minorEastAsia"/>
                <w:color w:val="auto"/>
                <w:sz w:val="24"/>
                <w:szCs w:val="24"/>
              </w:rPr>
            </w:pPr>
          </w:p>
        </w:tc>
      </w:tr>
    </w:tbl>
    <w:p w14:paraId="0C21E2EE">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关于学术会议的相关界定标准，以下条件必须同时满足：</w:t>
      </w:r>
    </w:p>
    <w:p w14:paraId="687B9565">
      <w:pPr>
        <w:numPr>
          <w:ilvl w:val="0"/>
          <w:numId w:val="9"/>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确认去往现场：个人需提供自己的参会照片，照片中本人必须在现场，同时手持参会证，现场照片必须包括有会议的名称。</w:t>
      </w:r>
    </w:p>
    <w:p w14:paraId="23376F74">
      <w:pPr>
        <w:numPr>
          <w:ilvl w:val="0"/>
          <w:numId w:val="9"/>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确认参会证所属权：参会证上有自己的名字，可以证明自己的所属权；收到了邀约短信，可以证明自己的所属权。</w:t>
      </w:r>
    </w:p>
    <w:p w14:paraId="5F43D33A">
      <w:pPr>
        <w:numPr>
          <w:ilvl w:val="0"/>
          <w:numId w:val="9"/>
        </w:num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线上学术会议，不予以该项的加分。 </w:t>
      </w:r>
    </w:p>
    <w:p w14:paraId="6043CDB1">
      <w:pPr>
        <w:spacing w:line="360" w:lineRule="auto"/>
        <w:rPr>
          <w:rFonts w:asciiTheme="minorEastAsia" w:hAnsiTheme="minorEastAsia" w:eastAsiaTheme="minorEastAsia" w:cstheme="minorEastAsia"/>
          <w:color w:val="auto"/>
          <w:sz w:val="24"/>
          <w:szCs w:val="24"/>
        </w:rPr>
      </w:pPr>
    </w:p>
    <w:p w14:paraId="5EA8BAB2">
      <w:pPr>
        <w:spacing w:line="360" w:lineRule="auto"/>
        <w:rPr>
          <w:rFonts w:asciiTheme="minorEastAsia" w:hAnsiTheme="minorEastAsia" w:eastAsiaTheme="minorEastAsia" w:cstheme="minorEastAsia"/>
          <w:color w:val="auto"/>
          <w:sz w:val="24"/>
          <w:szCs w:val="24"/>
        </w:rPr>
      </w:pPr>
    </w:p>
    <w:p w14:paraId="73864E3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（4）计分公式</w:t>
      </w:r>
    </w:p>
    <w:p w14:paraId="1713784B">
      <w:pPr>
        <w:spacing w:line="360" w:lineRule="auto"/>
        <w:ind w:left="64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研二计分公式：</w:t>
      </w:r>
    </w:p>
    <w:p w14:paraId="263FD24B">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Zn=Tn/Tmax*15%+Xn/Xmax*70%+Sn/Smax*15%</w:t>
      </w:r>
    </w:p>
    <w:p w14:paraId="6504B44F">
      <w:pPr>
        <w:spacing w:line="360" w:lineRule="auto"/>
        <w:ind w:left="64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研三计分公式：</w:t>
      </w:r>
    </w:p>
    <w:p w14:paraId="0C82D814">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Zn=Xn/Xmax*85%+Sn/Smax*15%</w:t>
      </w:r>
    </w:p>
    <w:p w14:paraId="45C93566">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（注：专业课成绩T，学术成绩X，其他综合成绩S，总成绩Z。）</w:t>
      </w:r>
    </w:p>
    <w:p w14:paraId="6564C8A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（5）同一项目只加一个分值，就高不就低；各类奖学金证书、优秀研究生干部证书、校级三好学生证书不作为荣誉加分。</w:t>
      </w:r>
    </w:p>
    <w:p w14:paraId="4CF91029">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国家奖学金可与其他奖学金兼得，兼得考评时不能再叠加该生已经用过的学术科研成果。已经获得过研究生国家奖学金，次年又申报研究生国家奖学金的研究生，必须是各个方面的成绩和表现都特别优秀，且在考评时不能再叠加该生去年已经用过的学术科研成果，只计算该生本学年度（截止规定的上报申报材料时间）的学术科研成果，并报学校研究生奖助学金评审工作领导小组办公室批准方可参评。</w:t>
      </w:r>
    </w:p>
    <w:p w14:paraId="43C97111">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77482418">
      <w:pPr>
        <w:spacing w:line="360" w:lineRule="auto"/>
        <w:ind w:left="640" w:left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第九条</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b/>
          <w:color w:val="auto"/>
          <w:sz w:val="24"/>
          <w:szCs w:val="24"/>
        </w:rPr>
        <w:t xml:space="preserve"> </w:t>
      </w:r>
      <w:r>
        <w:rPr>
          <w:rFonts w:hint="eastAsia" w:asciiTheme="minorEastAsia" w:hAnsiTheme="minorEastAsia" w:eastAsiaTheme="minorEastAsia" w:cstheme="minorEastAsia"/>
          <w:color w:val="auto"/>
          <w:sz w:val="24"/>
          <w:szCs w:val="24"/>
        </w:rPr>
        <w:t>指标分配标准</w:t>
      </w:r>
    </w:p>
    <w:p w14:paraId="7F378B7B">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在《四川师范大学研究生奖助学金指标分配办法》的基础上，对分配到学院的指标按照年级、专业人数占比统筹分配。其中：</w:t>
      </w:r>
    </w:p>
    <w:p w14:paraId="6F92E608">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1.国家奖学金指标不按年级、专业人数占比分配，择优评定。</w:t>
      </w:r>
    </w:p>
    <w:p w14:paraId="7F3ED633">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2.一年级研究生奖学金评定优先评选推免生和一志愿考生。</w:t>
      </w:r>
    </w:p>
    <w:p w14:paraId="67AE0C93">
      <w:pPr>
        <w:snapToGrid w:val="0"/>
        <w:spacing w:line="360" w:lineRule="auto"/>
        <w:jc w:val="left"/>
        <w:rPr>
          <w:rFonts w:asciiTheme="minorEastAsia" w:hAnsiTheme="minorEastAsia" w:eastAsiaTheme="minorEastAsia" w:cstheme="minorEastAsia"/>
          <w:color w:val="auto"/>
          <w:sz w:val="24"/>
          <w:szCs w:val="24"/>
        </w:rPr>
      </w:pPr>
    </w:p>
    <w:p w14:paraId="27173485">
      <w:pPr>
        <w:pStyle w:val="2"/>
        <w:spacing w:line="360" w:lineRule="auto"/>
        <w:rPr>
          <w:rStyle w:val="11"/>
          <w:rFonts w:asciiTheme="minorEastAsia" w:hAnsiTheme="minorEastAsia" w:eastAsiaTheme="minorEastAsia" w:cstheme="minorEastAsia"/>
          <w:bCs/>
          <w:color w:val="auto"/>
          <w:sz w:val="24"/>
          <w:szCs w:val="24"/>
        </w:rPr>
      </w:pPr>
      <w:r>
        <w:rPr>
          <w:rStyle w:val="11"/>
          <w:rFonts w:hint="eastAsia" w:asciiTheme="minorEastAsia" w:hAnsiTheme="minorEastAsia" w:eastAsiaTheme="minorEastAsia" w:cstheme="minorEastAsia"/>
          <w:bCs/>
          <w:color w:val="auto"/>
          <w:sz w:val="24"/>
          <w:szCs w:val="24"/>
        </w:rPr>
        <w:t>第四章 评审组织与程序</w:t>
      </w:r>
    </w:p>
    <w:p w14:paraId="3D2312CB">
      <w:pPr>
        <w:snapToGrid w:val="0"/>
        <w:spacing w:line="360" w:lineRule="auto"/>
        <w:ind w:firstLine="480" w:firstLineChars="200"/>
        <w:jc w:val="center"/>
        <w:rPr>
          <w:rFonts w:asciiTheme="minorEastAsia" w:hAnsiTheme="minorEastAsia" w:eastAsiaTheme="minorEastAsia" w:cstheme="minorEastAsia"/>
          <w:bCs/>
          <w:color w:val="auto"/>
          <w:sz w:val="24"/>
          <w:szCs w:val="24"/>
        </w:rPr>
      </w:pPr>
    </w:p>
    <w:p w14:paraId="7D2711F7">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第十条</w:t>
      </w:r>
      <w:r>
        <w:rPr>
          <w:rFonts w:hint="eastAsia" w:asciiTheme="minorEastAsia" w:hAnsiTheme="minorEastAsia" w:eastAsiaTheme="minorEastAsia" w:cstheme="minorEastAsia"/>
          <w:color w:val="auto"/>
          <w:sz w:val="24"/>
          <w:szCs w:val="24"/>
        </w:rPr>
        <w:t xml:space="preserve"> 学院成立研究生奖学金评审委员会，评审委员会负责根据有关规定完善评定细则，统筹评审工作，并协调有关事项。评审小组由学院党委书记、纪委书记、分管院长、奖学金评定小组成员、研究生分会执行主席组成。</w:t>
      </w:r>
    </w:p>
    <w:p w14:paraId="4712A02F">
      <w:pPr>
        <w:spacing w:line="360" w:lineRule="auto"/>
        <w:ind w:firstLine="482"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一</w:t>
      </w:r>
      <w:r>
        <w:rPr>
          <w:rFonts w:hint="eastAsia" w:asciiTheme="minorEastAsia" w:hAnsiTheme="minorEastAsia" w:eastAsiaTheme="minorEastAsia" w:cstheme="minorEastAsia"/>
          <w:b/>
          <w:color w:val="auto"/>
          <w:sz w:val="24"/>
          <w:szCs w:val="24"/>
        </w:rPr>
        <w:t>条</w:t>
      </w:r>
      <w:r>
        <w:rPr>
          <w:rFonts w:hint="eastAsia" w:asciiTheme="minorEastAsia" w:hAnsiTheme="minorEastAsia" w:eastAsiaTheme="minorEastAsia" w:cstheme="minorEastAsia"/>
          <w:color w:val="auto"/>
          <w:sz w:val="24"/>
          <w:szCs w:val="24"/>
        </w:rPr>
        <w:t xml:space="preserve"> 评选原则：公开信息、公正组织、公平竞选、优中选优、宁缺勿滥。</w:t>
      </w:r>
    </w:p>
    <w:p w14:paraId="33B0A21E">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二</w:t>
      </w:r>
      <w:r>
        <w:rPr>
          <w:rFonts w:hint="eastAsia" w:asciiTheme="minorEastAsia" w:hAnsiTheme="minorEastAsia" w:eastAsiaTheme="minorEastAsia" w:cstheme="minorEastAsia"/>
          <w:b/>
          <w:color w:val="auto"/>
          <w:sz w:val="24"/>
          <w:szCs w:val="24"/>
        </w:rPr>
        <w:t>条</w:t>
      </w:r>
      <w:r>
        <w:rPr>
          <w:rFonts w:hint="eastAsia" w:asciiTheme="minorEastAsia" w:hAnsiTheme="minorEastAsia" w:eastAsiaTheme="minorEastAsia" w:cstheme="minorEastAsia"/>
          <w:color w:val="auto"/>
          <w:sz w:val="24"/>
          <w:szCs w:val="24"/>
        </w:rPr>
        <w:t xml:space="preserve"> 评选程序：学生申请、导师推荐、资格审查、综合评选、公示监督</w:t>
      </w:r>
    </w:p>
    <w:p w14:paraId="388F84C0">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1.学生申请：符合申请条件的研究生提出申请，并提供相关证明材料。</w:t>
      </w:r>
    </w:p>
    <w:p w14:paraId="12AA2EAF">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2.导师推荐：导师根据学校相关文件及所在研究生培养单位实施细则，对研究生的申请进行审核评价，明确表示是否推荐其参加评选。</w:t>
      </w:r>
    </w:p>
    <w:p w14:paraId="7D2E97EF">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3.资格审查</w:t>
      </w:r>
    </w:p>
    <w:p w14:paraId="383E1DE8">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研究生分会协助辅导员进行资格审查，组织民主评议并签署意见，确定有资格参与评选的研究生，并把评审材料报送研究生工作办公室。</w:t>
      </w:r>
    </w:p>
    <w:p w14:paraId="1285ABB8">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4.综合评选</w:t>
      </w:r>
    </w:p>
    <w:p w14:paraId="07D0A974">
      <w:pPr>
        <w:snapToGrid w:val="0"/>
        <w:spacing w:line="360" w:lineRule="auto"/>
        <w:ind w:firstLine="480"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评审委员会综合对参评研究生各个方面的考核情况，按照学校下达的指标等额评选出候选人。</w:t>
      </w:r>
    </w:p>
    <w:p w14:paraId="07B7F112">
      <w:pPr>
        <w:numPr>
          <w:ilvl w:val="0"/>
          <w:numId w:val="0"/>
        </w:num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第十三条</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初评结果在学院进行不少于5个工作日的公示，公示无异议后，提交研究生院（研究生工作部）审定。对学院初评结果有异议的，可在学院公示阶段向学院评审委员会提出申诉，评审委员会及时研究并予以答复。如申诉人对学院的答复仍存异议，可在学校公示阶段向学校研究生奖助学金评审工作领导小组提请裁决。</w:t>
      </w:r>
    </w:p>
    <w:p w14:paraId="3B2F0344">
      <w:pPr>
        <w:snapToGrid w:val="0"/>
        <w:spacing w:line="360" w:lineRule="auto"/>
        <w:jc w:val="left"/>
        <w:rPr>
          <w:rFonts w:asciiTheme="minorEastAsia" w:hAnsiTheme="minorEastAsia" w:eastAsiaTheme="minorEastAsia" w:cstheme="minorEastAsia"/>
          <w:color w:val="auto"/>
          <w:sz w:val="24"/>
          <w:szCs w:val="24"/>
        </w:rPr>
      </w:pPr>
    </w:p>
    <w:p w14:paraId="79219B0E">
      <w:pPr>
        <w:snapToGrid w:val="0"/>
        <w:spacing w:line="360" w:lineRule="auto"/>
        <w:ind w:firstLine="3132" w:firstLineChars="1300"/>
        <w:jc w:val="left"/>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第五章  附则</w:t>
      </w:r>
    </w:p>
    <w:p w14:paraId="030A87EF">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四</w:t>
      </w:r>
      <w:r>
        <w:rPr>
          <w:rFonts w:hint="eastAsia" w:asciiTheme="minorEastAsia" w:hAnsiTheme="minorEastAsia" w:eastAsiaTheme="minorEastAsia" w:cstheme="minorEastAsia"/>
          <w:b/>
          <w:color w:val="auto"/>
          <w:sz w:val="24"/>
          <w:szCs w:val="24"/>
        </w:rPr>
        <w:t>条</w:t>
      </w:r>
      <w:r>
        <w:rPr>
          <w:rFonts w:hint="eastAsia" w:asciiTheme="minorEastAsia" w:hAnsiTheme="minorEastAsia" w:eastAsiaTheme="minorEastAsia" w:cstheme="minorEastAsia"/>
          <w:color w:val="auto"/>
          <w:sz w:val="24"/>
          <w:szCs w:val="24"/>
        </w:rPr>
        <w:t xml:space="preserve"> 研究生奖学金标准根据财政投入等条件的变化实行动态调整，按各学年度有关文件下达标准执行。 </w:t>
      </w:r>
    </w:p>
    <w:p w14:paraId="4E1F9555">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五</w:t>
      </w:r>
      <w:r>
        <w:rPr>
          <w:rFonts w:hint="eastAsia" w:asciiTheme="minorEastAsia" w:hAnsiTheme="minorEastAsia" w:eastAsiaTheme="minorEastAsia" w:cstheme="minorEastAsia"/>
          <w:b/>
          <w:color w:val="auto"/>
          <w:sz w:val="24"/>
          <w:szCs w:val="24"/>
        </w:rPr>
        <w:t>条</w:t>
      </w:r>
      <w:r>
        <w:rPr>
          <w:rFonts w:hint="eastAsia" w:asciiTheme="minorEastAsia" w:hAnsiTheme="minorEastAsia" w:eastAsiaTheme="minorEastAsia" w:cstheme="minorEastAsia"/>
          <w:color w:val="auto"/>
          <w:sz w:val="24"/>
          <w:szCs w:val="24"/>
        </w:rPr>
        <w:t xml:space="preserve"> 本细则自公布之日起施行，此前有其他相关规定与此冲突的，以本细则为准。 </w:t>
      </w:r>
    </w:p>
    <w:p w14:paraId="46ACB286">
      <w:pPr>
        <w:snapToGrid w:val="0"/>
        <w:spacing w:line="360" w:lineRule="auto"/>
        <w:ind w:firstLine="482" w:firstLineChars="200"/>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第十</w:t>
      </w:r>
      <w:r>
        <w:rPr>
          <w:rFonts w:hint="eastAsia" w:asciiTheme="minorEastAsia" w:hAnsiTheme="minorEastAsia" w:eastAsiaTheme="minorEastAsia" w:cstheme="minorEastAsia"/>
          <w:b/>
          <w:color w:val="auto"/>
          <w:sz w:val="24"/>
          <w:szCs w:val="24"/>
          <w:lang w:val="en-US" w:eastAsia="zh-CN"/>
        </w:rPr>
        <w:t>六</w:t>
      </w:r>
      <w:r>
        <w:rPr>
          <w:rFonts w:hint="eastAsia" w:asciiTheme="minorEastAsia" w:hAnsiTheme="minorEastAsia" w:eastAsiaTheme="minorEastAsia" w:cstheme="minorEastAsia"/>
          <w:b/>
          <w:color w:val="auto"/>
          <w:sz w:val="24"/>
          <w:szCs w:val="24"/>
        </w:rPr>
        <w:t>条</w:t>
      </w:r>
      <w:r>
        <w:rPr>
          <w:rFonts w:hint="eastAsia" w:asciiTheme="minorEastAsia" w:hAnsiTheme="minorEastAsia" w:eastAsiaTheme="minorEastAsia" w:cstheme="minorEastAsia"/>
          <w:color w:val="auto"/>
          <w:sz w:val="24"/>
          <w:szCs w:val="24"/>
        </w:rPr>
        <w:t xml:space="preserve"> 本细则由物理与电子工程学院奖助学金评审委员会负责解释，未尽事宜由委员会讨论决定。</w:t>
      </w:r>
    </w:p>
    <w:p w14:paraId="0C5B0E2A">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361E998C">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38099D91">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703911AF">
      <w:pPr>
        <w:snapToGrid w:val="0"/>
        <w:spacing w:line="360" w:lineRule="auto"/>
        <w:ind w:firstLine="480" w:firstLineChars="200"/>
        <w:jc w:val="left"/>
        <w:rPr>
          <w:rFonts w:asciiTheme="minorEastAsia" w:hAnsiTheme="minorEastAsia" w:eastAsiaTheme="minorEastAsia" w:cstheme="minorEastAsia"/>
          <w:color w:val="auto"/>
          <w:sz w:val="24"/>
          <w:szCs w:val="24"/>
        </w:rPr>
      </w:pPr>
    </w:p>
    <w:p w14:paraId="434C971D">
      <w:pPr>
        <w:snapToGrid w:val="0"/>
        <w:spacing w:line="360" w:lineRule="auto"/>
        <w:ind w:firstLine="480" w:firstLineChars="200"/>
        <w:jc w:val="righ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四川师范大学物理与电子工程学院</w:t>
      </w:r>
    </w:p>
    <w:p w14:paraId="227F4F9C">
      <w:pPr>
        <w:snapToGrid w:val="0"/>
        <w:spacing w:line="360" w:lineRule="auto"/>
        <w:ind w:firstLine="480" w:firstLineChars="200"/>
        <w:jc w:val="right"/>
        <w:rPr>
          <w:rFonts w:asciiTheme="minorEastAsia" w:hAnsiTheme="minorEastAsia" w:eastAsiaTheme="minorEastAsia" w:cstheme="minorEastAsia"/>
          <w:color w:val="auto"/>
          <w:sz w:val="24"/>
          <w:szCs w:val="24"/>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Theme="minorEastAsia" w:hAnsiTheme="minorEastAsia" w:eastAsiaTheme="minorEastAsia" w:cstheme="minorEastAsia"/>
          <w:color w:val="auto"/>
          <w:sz w:val="24"/>
          <w:szCs w:val="24"/>
        </w:rPr>
        <w:t xml:space="preserve">                      202</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16</w:t>
      </w:r>
      <w:r>
        <w:rPr>
          <w:rFonts w:hint="eastAsia" w:asciiTheme="minorEastAsia" w:hAnsiTheme="minorEastAsia" w:eastAsiaTheme="minorEastAsia" w:cstheme="minorEastAsia"/>
          <w:color w:val="auto"/>
          <w:sz w:val="24"/>
          <w:szCs w:val="24"/>
        </w:rPr>
        <w:t>日</w:t>
      </w:r>
    </w:p>
    <w:p w14:paraId="1AE96338">
      <w:pPr>
        <w:snapToGrid w:val="0"/>
        <w:spacing w:line="360" w:lineRule="auto"/>
        <w:jc w:val="left"/>
        <w:rPr>
          <w:rFonts w:asciiTheme="minorEastAsia" w:hAnsiTheme="minorEastAsia" w:eastAsiaTheme="minorEastAsia" w:cstheme="minorEastAsia"/>
          <w:color w:val="auto"/>
          <w:sz w:val="24"/>
          <w:szCs w:val="24"/>
        </w:rPr>
      </w:pPr>
    </w:p>
    <w:p w14:paraId="487EFAF0">
      <w:pPr>
        <w:numPr>
          <w:ilvl w:val="0"/>
          <w:numId w:val="8"/>
        </w:numPr>
        <w:spacing w:line="360" w:lineRule="auto"/>
        <w:ind w:left="420" w:leftChars="0" w:hanging="420" w:firstLineChars="0"/>
        <w:jc w:val="left"/>
        <w:rPr>
          <w:rFonts w:hint="eastAsia" w:asciiTheme="minorEastAsia" w:hAnsiTheme="minorEastAsia" w:eastAsiaTheme="minorEastAsia" w:cstheme="minorEastAsia"/>
          <w:b/>
          <w:color w:val="auto"/>
          <w:kern w:val="0"/>
          <w:sz w:val="24"/>
          <w:szCs w:val="24"/>
          <w:lang w:eastAsia="zh-CN"/>
        </w:rPr>
      </w:pPr>
      <w:r>
        <w:rPr>
          <w:rFonts w:hint="eastAsia" w:asciiTheme="minorEastAsia" w:hAnsiTheme="minorEastAsia" w:eastAsiaTheme="minorEastAsia" w:cstheme="minorEastAsia"/>
          <w:b/>
          <w:color w:val="auto"/>
          <w:kern w:val="0"/>
          <w:sz w:val="24"/>
          <w:szCs w:val="24"/>
        </w:rPr>
        <w:t>附件</w:t>
      </w:r>
      <w:r>
        <w:rPr>
          <w:rFonts w:hint="eastAsia" w:asciiTheme="minorEastAsia" w:hAnsiTheme="minorEastAsia" w:eastAsiaTheme="minorEastAsia" w:cstheme="minorEastAsia"/>
          <w:b/>
          <w:color w:val="auto"/>
          <w:kern w:val="0"/>
          <w:sz w:val="24"/>
          <w:szCs w:val="24"/>
          <w:lang w:val="en-US" w:eastAsia="zh-CN"/>
        </w:rPr>
        <w:t>1</w:t>
      </w:r>
      <w:r>
        <w:rPr>
          <w:rFonts w:hint="eastAsia" w:asciiTheme="minorEastAsia" w:hAnsiTheme="minorEastAsia" w:eastAsiaTheme="minorEastAsia" w:cstheme="minorEastAsia"/>
          <w:b/>
          <w:color w:val="auto"/>
          <w:kern w:val="0"/>
          <w:sz w:val="24"/>
          <w:szCs w:val="24"/>
          <w:lang w:eastAsia="zh-CN"/>
        </w:rPr>
        <w:t>：</w:t>
      </w:r>
      <w:r>
        <w:rPr>
          <w:rFonts w:hint="eastAsia" w:asciiTheme="minorEastAsia" w:hAnsiTheme="minorEastAsia" w:eastAsiaTheme="minorEastAsia" w:cstheme="minorEastAsia"/>
          <w:b/>
          <w:bCs/>
          <w:color w:val="auto"/>
          <w:sz w:val="24"/>
          <w:szCs w:val="24"/>
          <w:vertAlign w:val="baseline"/>
          <w:lang w:val="en-US" w:eastAsia="zh-CN"/>
        </w:rPr>
        <w:t>学生竞赛</w:t>
      </w:r>
      <w:r>
        <w:rPr>
          <w:rFonts w:hint="eastAsia" w:asciiTheme="minorEastAsia" w:hAnsiTheme="minorEastAsia" w:eastAsiaTheme="minorEastAsia" w:cstheme="minorEastAsia"/>
          <w:b/>
          <w:bCs/>
          <w:color w:val="auto"/>
          <w:sz w:val="24"/>
          <w:szCs w:val="24"/>
          <w:vertAlign w:val="baseline"/>
        </w:rPr>
        <w:t>等级认定标准</w:t>
      </w:r>
    </w:p>
    <w:tbl>
      <w:tblPr>
        <w:tblStyle w:val="9"/>
        <w:tblW w:w="10069" w:type="dxa"/>
        <w:tblInd w:w="-4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670"/>
        <w:gridCol w:w="702"/>
        <w:gridCol w:w="7692"/>
      </w:tblGrid>
      <w:tr w14:paraId="2959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5" w:type="dxa"/>
            <w:shd w:val="clear" w:color="auto" w:fill="auto"/>
            <w:vAlign w:val="center"/>
          </w:tcPr>
          <w:p w14:paraId="0E67F3CF">
            <w:pPr>
              <w:numPr>
                <w:ilvl w:val="0"/>
                <w:numId w:val="0"/>
              </w:numPr>
              <w:spacing w:line="360" w:lineRule="auto"/>
              <w:jc w:val="center"/>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类别</w:t>
            </w:r>
          </w:p>
        </w:tc>
        <w:tc>
          <w:tcPr>
            <w:tcW w:w="1372" w:type="dxa"/>
            <w:gridSpan w:val="2"/>
            <w:shd w:val="clear" w:color="auto" w:fill="auto"/>
            <w:vAlign w:val="center"/>
          </w:tcPr>
          <w:p w14:paraId="4000B38E">
            <w:pPr>
              <w:numPr>
                <w:ilvl w:val="0"/>
                <w:numId w:val="0"/>
              </w:numPr>
              <w:spacing w:line="360" w:lineRule="auto"/>
              <w:jc w:val="center"/>
              <w:rPr>
                <w:rFonts w:hint="default" w:ascii="仿宋" w:hAnsi="仿宋" w:eastAsia="仿宋" w:cs="仿宋"/>
                <w:b/>
                <w:bCs/>
                <w:color w:val="auto"/>
                <w:spacing w:val="-6"/>
                <w:sz w:val="24"/>
                <w:szCs w:val="24"/>
                <w:lang w:val="en-US" w:eastAsia="zh-CN"/>
              </w:rPr>
            </w:pPr>
            <w:r>
              <w:rPr>
                <w:rFonts w:hint="eastAsia" w:ascii="仿宋" w:hAnsi="仿宋" w:eastAsia="仿宋" w:cs="仿宋"/>
                <w:b/>
                <w:bCs/>
                <w:color w:val="auto"/>
                <w:spacing w:val="-6"/>
                <w:sz w:val="24"/>
                <w:szCs w:val="24"/>
                <w:lang w:val="en-US" w:eastAsia="zh-CN"/>
              </w:rPr>
              <w:t>级别</w:t>
            </w:r>
          </w:p>
        </w:tc>
        <w:tc>
          <w:tcPr>
            <w:tcW w:w="7692" w:type="dxa"/>
            <w:shd w:val="clear" w:color="auto" w:fill="auto"/>
            <w:vAlign w:val="center"/>
          </w:tcPr>
          <w:p w14:paraId="0B90FB56">
            <w:pPr>
              <w:numPr>
                <w:ilvl w:val="0"/>
                <w:numId w:val="0"/>
              </w:numPr>
              <w:spacing w:line="360" w:lineRule="auto"/>
              <w:jc w:val="center"/>
              <w:rPr>
                <w:rFonts w:hint="eastAsia" w:ascii="仿宋" w:hAnsi="仿宋" w:eastAsia="仿宋" w:cs="仿宋"/>
                <w:b/>
                <w:bCs/>
                <w:color w:val="auto"/>
                <w:spacing w:val="-6"/>
                <w:sz w:val="24"/>
                <w:szCs w:val="24"/>
              </w:rPr>
            </w:pPr>
            <w:r>
              <w:rPr>
                <w:rFonts w:hint="eastAsia" w:ascii="仿宋" w:hAnsi="仿宋" w:eastAsia="仿宋" w:cs="仿宋"/>
                <w:b/>
                <w:bCs/>
                <w:color w:val="auto"/>
                <w:spacing w:val="-6"/>
                <w:sz w:val="24"/>
                <w:szCs w:val="24"/>
              </w:rPr>
              <w:t>名称</w:t>
            </w:r>
          </w:p>
        </w:tc>
      </w:tr>
      <w:tr w14:paraId="7FE9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2942DB27">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shd w:val="clear" w:color="auto" w:fill="auto"/>
            <w:vAlign w:val="center"/>
          </w:tcPr>
          <w:p w14:paraId="74A64F36">
            <w:pPr>
              <w:pStyle w:val="17"/>
              <w:spacing w:before="150" w:line="179" w:lineRule="auto"/>
              <w:jc w:val="both"/>
              <w:rPr>
                <w:rFonts w:hint="eastAsia" w:ascii="仿宋" w:hAnsi="仿宋" w:eastAsia="仿宋" w:cs="仿宋"/>
                <w:color w:val="auto"/>
                <w:kern w:val="2"/>
                <w:sz w:val="24"/>
                <w:szCs w:val="24"/>
                <w:vertAlign w:val="baseline"/>
                <w:lang w:val="en-US" w:eastAsia="en-US" w:bidi="ar-SA"/>
              </w:rPr>
            </w:pPr>
            <w:r>
              <w:rPr>
                <w:rFonts w:hint="eastAsia" w:ascii="仿宋" w:hAnsi="仿宋" w:eastAsia="仿宋" w:cs="仿宋"/>
                <w:color w:val="auto"/>
                <w:sz w:val="24"/>
                <w:szCs w:val="24"/>
              </w:rPr>
              <w:t>T</w:t>
            </w:r>
          </w:p>
        </w:tc>
        <w:tc>
          <w:tcPr>
            <w:tcW w:w="702" w:type="dxa"/>
            <w:vAlign w:val="center"/>
          </w:tcPr>
          <w:p w14:paraId="31AB50F1">
            <w:pPr>
              <w:pStyle w:val="17"/>
              <w:spacing w:before="150" w:line="179"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rPr>
              <w:t>T</w:t>
            </w:r>
          </w:p>
        </w:tc>
        <w:tc>
          <w:tcPr>
            <w:tcW w:w="7692" w:type="dxa"/>
            <w:vAlign w:val="center"/>
          </w:tcPr>
          <w:p w14:paraId="1B5987C2">
            <w:pPr>
              <w:pStyle w:val="17"/>
              <w:spacing w:before="133" w:line="222" w:lineRule="auto"/>
              <w:ind w:left="150" w:leftChars="0"/>
              <w:jc w:val="both"/>
              <w:rPr>
                <w:rFonts w:hint="eastAsia" w:ascii="仿宋" w:hAnsi="仿宋" w:eastAsia="仿宋" w:cs="仿宋"/>
                <w:color w:val="auto"/>
                <w:sz w:val="24"/>
                <w:szCs w:val="24"/>
                <w:vertAlign w:val="baseline"/>
              </w:rPr>
            </w:pPr>
            <w:r>
              <w:rPr>
                <w:rFonts w:hint="eastAsia" w:ascii="仿宋" w:hAnsi="仿宋" w:eastAsia="仿宋" w:cs="仿宋"/>
                <w:color w:val="auto"/>
                <w:spacing w:val="-4"/>
                <w:sz w:val="24"/>
                <w:szCs w:val="24"/>
              </w:rPr>
              <w:t>中国国际大学生创新大赛一等奖</w:t>
            </w:r>
          </w:p>
        </w:tc>
      </w:tr>
      <w:tr w14:paraId="3ECA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B818DF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restart"/>
            <w:vAlign w:val="center"/>
          </w:tcPr>
          <w:p w14:paraId="1E9805A4">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val="en-US" w:eastAsia="zh-CN"/>
              </w:rPr>
              <w:t>A</w:t>
            </w:r>
          </w:p>
        </w:tc>
        <w:tc>
          <w:tcPr>
            <w:tcW w:w="702" w:type="dxa"/>
            <w:vAlign w:val="center"/>
          </w:tcPr>
          <w:p w14:paraId="0BFF4359">
            <w:pPr>
              <w:pStyle w:val="17"/>
              <w:spacing w:before="108" w:line="315" w:lineRule="exact"/>
              <w:ind w:left="231" w:leftChars="0"/>
              <w:jc w:val="both"/>
              <w:rPr>
                <w:rFonts w:hint="eastAsia" w:ascii="仿宋" w:hAnsi="仿宋" w:eastAsia="仿宋" w:cs="仿宋"/>
                <w:color w:val="auto"/>
                <w:sz w:val="24"/>
                <w:szCs w:val="24"/>
                <w:vertAlign w:val="baseline"/>
              </w:rPr>
            </w:pPr>
            <w:r>
              <w:rPr>
                <w:rFonts w:hint="eastAsia" w:ascii="仿宋" w:hAnsi="仿宋" w:eastAsia="仿宋" w:cs="仿宋"/>
                <w:color w:val="auto"/>
                <w:spacing w:val="-1"/>
                <w:position w:val="1"/>
                <w:sz w:val="24"/>
                <w:szCs w:val="24"/>
              </w:rPr>
              <w:t>A1</w:t>
            </w:r>
          </w:p>
        </w:tc>
        <w:tc>
          <w:tcPr>
            <w:tcW w:w="7692" w:type="dxa"/>
            <w:vAlign w:val="center"/>
          </w:tcPr>
          <w:p w14:paraId="455A235A">
            <w:pPr>
              <w:pStyle w:val="17"/>
              <w:spacing w:before="132" w:line="222" w:lineRule="auto"/>
              <w:ind w:left="150" w:leftChars="0"/>
              <w:jc w:val="both"/>
              <w:rPr>
                <w:rFonts w:hint="eastAsia" w:ascii="仿宋" w:hAnsi="仿宋" w:eastAsia="仿宋" w:cs="仿宋"/>
                <w:color w:val="auto"/>
                <w:sz w:val="24"/>
                <w:szCs w:val="24"/>
                <w:vertAlign w:val="baseline"/>
              </w:rPr>
            </w:pPr>
            <w:r>
              <w:rPr>
                <w:rFonts w:hint="eastAsia" w:ascii="仿宋" w:hAnsi="仿宋" w:eastAsia="仿宋" w:cs="仿宋"/>
                <w:color w:val="auto"/>
                <w:spacing w:val="-4"/>
                <w:sz w:val="24"/>
                <w:szCs w:val="24"/>
              </w:rPr>
              <w:t>中国国际大学生创新大赛二三等奖</w:t>
            </w:r>
          </w:p>
        </w:tc>
      </w:tr>
      <w:tr w14:paraId="7FBB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D1C594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2CE326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776BBC57">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A2</w:t>
            </w:r>
          </w:p>
        </w:tc>
        <w:tc>
          <w:tcPr>
            <w:tcW w:w="7692" w:type="dxa"/>
            <w:shd w:val="clear" w:color="auto" w:fill="auto"/>
            <w:vAlign w:val="center"/>
          </w:tcPr>
          <w:p w14:paraId="4758AF6C">
            <w:pPr>
              <w:pStyle w:val="17"/>
              <w:spacing w:before="133" w:line="220"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“挑战杯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1"/>
                <w:sz w:val="24"/>
                <w:szCs w:val="24"/>
              </w:rPr>
              <w:t>”全国大学生课外学术科技作品竞赛（不含专项</w:t>
            </w:r>
            <w:r>
              <w:rPr>
                <w:rFonts w:hint="eastAsia" w:ascii="仿宋" w:hAnsi="仿宋" w:eastAsia="仿宋" w:cs="仿宋"/>
                <w:color w:val="auto"/>
                <w:spacing w:val="-2"/>
                <w:sz w:val="24"/>
                <w:szCs w:val="24"/>
              </w:rPr>
              <w:t>赛）</w:t>
            </w:r>
          </w:p>
        </w:tc>
      </w:tr>
      <w:tr w14:paraId="40C3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3D7081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43BAA1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935A2D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88E1270">
            <w:pPr>
              <w:pStyle w:val="17"/>
              <w:spacing w:before="133"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“挑战杯</w:t>
            </w:r>
            <w:r>
              <w:rPr>
                <w:rFonts w:hint="eastAsia" w:ascii="仿宋" w:hAnsi="仿宋" w:eastAsia="仿宋" w:cs="仿宋"/>
                <w:color w:val="auto"/>
                <w:spacing w:val="-71"/>
                <w:sz w:val="24"/>
                <w:szCs w:val="24"/>
              </w:rPr>
              <w:t xml:space="preserve"> </w:t>
            </w:r>
            <w:r>
              <w:rPr>
                <w:rFonts w:hint="eastAsia" w:ascii="仿宋" w:hAnsi="仿宋" w:eastAsia="仿宋" w:cs="仿宋"/>
                <w:color w:val="auto"/>
                <w:spacing w:val="-2"/>
                <w:sz w:val="24"/>
                <w:szCs w:val="24"/>
              </w:rPr>
              <w:t>”中国大学生创业计划竞赛（不含专项赛）</w:t>
            </w:r>
          </w:p>
        </w:tc>
      </w:tr>
      <w:tr w14:paraId="37B0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4BFFD0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AF88C9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1DACB1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F111849">
            <w:pPr>
              <w:pStyle w:val="17"/>
              <w:spacing w:before="135"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全国大学生电子设计竞赛</w:t>
            </w:r>
          </w:p>
        </w:tc>
      </w:tr>
      <w:tr w14:paraId="3F64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0510BF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655923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A49FA3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2E8F2F5">
            <w:pPr>
              <w:pStyle w:val="17"/>
              <w:spacing w:before="133"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中国大学生工程实践与创新能力大赛</w:t>
            </w:r>
          </w:p>
        </w:tc>
      </w:tr>
      <w:tr w14:paraId="4114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F69FAC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0EE348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5FEFF0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CD69E29">
            <w:pPr>
              <w:pStyle w:val="17"/>
              <w:spacing w:before="135"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全国大学生创新创业训练计划年会展示</w:t>
            </w:r>
          </w:p>
        </w:tc>
      </w:tr>
      <w:tr w14:paraId="1FE5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B0540B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A6EFC9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1B9AD5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C989779">
            <w:pPr>
              <w:pStyle w:val="17"/>
              <w:spacing w:before="134"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中国大学生服务外包创新创业大赛</w:t>
            </w:r>
          </w:p>
        </w:tc>
      </w:tr>
      <w:tr w14:paraId="07C9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CE23C3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618470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9B82BF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BE33B3B">
            <w:pPr>
              <w:pStyle w:val="17"/>
              <w:spacing w:before="135"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w:t>
            </w:r>
            <w:r>
              <w:rPr>
                <w:rFonts w:hint="eastAsia" w:ascii="仿宋" w:hAnsi="仿宋" w:eastAsia="仿宋" w:cs="仿宋"/>
                <w:color w:val="auto"/>
                <w:spacing w:val="-69"/>
                <w:sz w:val="24"/>
                <w:szCs w:val="24"/>
              </w:rPr>
              <w:t xml:space="preserve"> </w:t>
            </w:r>
            <w:r>
              <w:rPr>
                <w:rFonts w:hint="eastAsia" w:ascii="仿宋" w:hAnsi="仿宋" w:eastAsia="仿宋" w:cs="仿宋"/>
                <w:color w:val="auto"/>
                <w:spacing w:val="-5"/>
                <w:sz w:val="24"/>
                <w:szCs w:val="24"/>
              </w:rPr>
              <w:t>中国软件杯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5"/>
                <w:sz w:val="24"/>
                <w:szCs w:val="24"/>
              </w:rPr>
              <w:t>”大学生软件设计大赛</w:t>
            </w:r>
          </w:p>
        </w:tc>
      </w:tr>
      <w:tr w14:paraId="17E4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9E871C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DB4953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27A231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554D9C3">
            <w:pPr>
              <w:pStyle w:val="17"/>
              <w:spacing w:before="134"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6"/>
                <w:sz w:val="24"/>
                <w:szCs w:val="24"/>
              </w:rPr>
              <w:t>中美青年创客大赛</w:t>
            </w:r>
          </w:p>
        </w:tc>
      </w:tr>
      <w:tr w14:paraId="4394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0A5281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EB812D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5DAE63F">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5B5EBFC">
            <w:pPr>
              <w:pStyle w:val="17"/>
              <w:spacing w:before="134"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6"/>
                <w:sz w:val="24"/>
                <w:szCs w:val="24"/>
              </w:rPr>
              <w:t>中华经典诵写讲大赛</w:t>
            </w:r>
          </w:p>
        </w:tc>
      </w:tr>
      <w:tr w14:paraId="2E85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5A385C2A">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5EEE13C4">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val="en-US" w:eastAsia="zh-CN"/>
              </w:rPr>
              <w:t>A</w:t>
            </w:r>
          </w:p>
        </w:tc>
        <w:tc>
          <w:tcPr>
            <w:tcW w:w="702" w:type="dxa"/>
            <w:vMerge w:val="continue"/>
            <w:vAlign w:val="center"/>
          </w:tcPr>
          <w:p w14:paraId="702E24D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576AFBE">
            <w:pPr>
              <w:pStyle w:val="17"/>
              <w:spacing w:before="134"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全国大学生艺术展演</w:t>
            </w:r>
          </w:p>
        </w:tc>
      </w:tr>
      <w:tr w14:paraId="6590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DD8438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79C825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0B9A6AB">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1FE43C6">
            <w:pPr>
              <w:pStyle w:val="17"/>
              <w:spacing w:before="135" w:line="223"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全国大学生职业规划大赛</w:t>
            </w:r>
          </w:p>
        </w:tc>
      </w:tr>
      <w:tr w14:paraId="699A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0EBDCA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6901B0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3BEEF5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75E1A35">
            <w:pPr>
              <w:pStyle w:val="17"/>
              <w:spacing w:before="134" w:line="223"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全国大学生数学建模竞赛</w:t>
            </w:r>
          </w:p>
        </w:tc>
      </w:tr>
      <w:tr w14:paraId="6181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49C9B8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ABCB01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0B8472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A7E38B7">
            <w:pPr>
              <w:pStyle w:val="17"/>
              <w:spacing w:before="135" w:line="222" w:lineRule="auto"/>
              <w:ind w:left="104"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ACM-ICPC 国际大学生程序设计竞赛</w:t>
            </w:r>
          </w:p>
        </w:tc>
      </w:tr>
      <w:tr w14:paraId="0307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FDF908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354DC2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D06654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BF3622D">
            <w:pPr>
              <w:pStyle w:val="17"/>
              <w:spacing w:before="134" w:line="262" w:lineRule="auto"/>
              <w:ind w:left="133" w:leftChars="0" w:right="170" w:rightChars="0" w:hanging="8"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全国普通高等学校音乐教育、美术教育、体育教育专业本科学</w:t>
            </w:r>
            <w:r>
              <w:rPr>
                <w:rFonts w:hint="eastAsia" w:ascii="仿宋" w:hAnsi="仿宋" w:eastAsia="仿宋" w:cs="仿宋"/>
                <w:color w:val="auto"/>
                <w:spacing w:val="-5"/>
                <w:sz w:val="24"/>
                <w:szCs w:val="24"/>
              </w:rPr>
              <w:t>生基本功展示</w:t>
            </w:r>
          </w:p>
        </w:tc>
      </w:tr>
      <w:tr w14:paraId="7993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A7C66A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191033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106E5E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EDC71E1">
            <w:pPr>
              <w:pStyle w:val="17"/>
              <w:spacing w:before="136"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7"/>
                <w:sz w:val="24"/>
                <w:szCs w:val="24"/>
              </w:rPr>
              <w:t>中国音乐金钟奖</w:t>
            </w:r>
          </w:p>
        </w:tc>
      </w:tr>
      <w:tr w14:paraId="32AE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72CE60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B18E73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D63F0D0">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1DB896B">
            <w:pPr>
              <w:pStyle w:val="17"/>
              <w:spacing w:before="141" w:line="286" w:lineRule="auto"/>
              <w:ind w:left="118" w:leftChars="0" w:right="31" w:righ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教育部专业学位水平评估艺术获奖列表国际一类（奥斯卡金像奖、柏林电影节金熊奖、戛纳国际电影节金棕榈奖、威尼斯国</w:t>
            </w:r>
            <w:r>
              <w:rPr>
                <w:rFonts w:hint="eastAsia" w:ascii="仿宋" w:hAnsi="仿宋" w:eastAsia="仿宋" w:cs="仿宋"/>
                <w:color w:val="auto"/>
                <w:spacing w:val="-4"/>
                <w:sz w:val="24"/>
                <w:szCs w:val="24"/>
              </w:rPr>
              <w:t>际电影节金狮奖、法国昂西国际动画电影节、柏林</w:t>
            </w:r>
            <w:r>
              <w:rPr>
                <w:rFonts w:hint="eastAsia" w:ascii="仿宋" w:hAnsi="仿宋" w:eastAsia="仿宋" w:cs="仿宋"/>
                <w:color w:val="auto"/>
                <w:spacing w:val="-5"/>
                <w:sz w:val="24"/>
                <w:szCs w:val="24"/>
              </w:rPr>
              <w:t>国际电影节、</w:t>
            </w:r>
            <w:r>
              <w:rPr>
                <w:rFonts w:hint="eastAsia" w:ascii="仿宋" w:hAnsi="仿宋" w:eastAsia="仿宋" w:cs="仿宋"/>
                <w:color w:val="auto"/>
                <w:spacing w:val="-1"/>
                <w:sz w:val="24"/>
                <w:szCs w:val="24"/>
              </w:rPr>
              <w:t>阿姆斯特丹国际纪录片电影节、美国舞蹈节、爱丁堡国际艺术节、维也纳国际舞蹈节、莫斯科国际芭蕾舞比赛、首尔国际舞</w:t>
            </w:r>
            <w:r>
              <w:rPr>
                <w:rFonts w:hint="eastAsia" w:ascii="仿宋" w:hAnsi="仿宋" w:eastAsia="仿宋" w:cs="仿宋"/>
                <w:color w:val="auto"/>
                <w:spacing w:val="-4"/>
                <w:sz w:val="24"/>
                <w:szCs w:val="24"/>
              </w:rPr>
              <w:t>蹈节、瓦尔纳国际芭蕾舞比赛美国（杰克逊）国际</w:t>
            </w:r>
            <w:r>
              <w:rPr>
                <w:rFonts w:hint="eastAsia" w:ascii="仿宋" w:hAnsi="仿宋" w:eastAsia="仿宋" w:cs="仿宋"/>
                <w:color w:val="auto"/>
                <w:spacing w:val="-5"/>
                <w:sz w:val="24"/>
                <w:szCs w:val="24"/>
              </w:rPr>
              <w:t>芭蕾舞比赛、</w:t>
            </w:r>
            <w:r>
              <w:rPr>
                <w:rFonts w:hint="eastAsia" w:ascii="仿宋" w:hAnsi="仿宋" w:eastAsia="仿宋" w:cs="仿宋"/>
                <w:color w:val="auto"/>
                <w:sz w:val="24"/>
                <w:szCs w:val="24"/>
              </w:rPr>
              <w:t>芬兰赫尔辛基国际芭蕾舞比赛、英国黑池国际标准舞公开赛、</w:t>
            </w:r>
            <w:r>
              <w:rPr>
                <w:rFonts w:hint="eastAsia" w:ascii="仿宋" w:hAnsi="仿宋" w:eastAsia="仿宋" w:cs="仿宋"/>
                <w:color w:val="auto"/>
                <w:spacing w:val="-2"/>
                <w:sz w:val="24"/>
                <w:szCs w:val="24"/>
              </w:rPr>
              <w:t>锡比乌国际戏剧节）</w:t>
            </w:r>
          </w:p>
        </w:tc>
      </w:tr>
      <w:tr w14:paraId="5D34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32A2F0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42A612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B51380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E6C4BB0">
            <w:pPr>
              <w:pStyle w:val="17"/>
              <w:spacing w:before="136" w:line="219" w:lineRule="auto"/>
              <w:ind w:left="11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指导在籍在册学生参加奥运会、亚运会、世界单项锦标赛</w:t>
            </w:r>
          </w:p>
        </w:tc>
      </w:tr>
      <w:tr w14:paraId="5D07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805224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478536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6E8CD05F">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A3</w:t>
            </w:r>
          </w:p>
        </w:tc>
        <w:tc>
          <w:tcPr>
            <w:tcW w:w="7692" w:type="dxa"/>
            <w:shd w:val="clear" w:color="auto" w:fill="auto"/>
            <w:vAlign w:val="center"/>
          </w:tcPr>
          <w:p w14:paraId="0D2EA01A">
            <w:pPr>
              <w:pStyle w:val="17"/>
              <w:spacing w:before="137" w:line="220"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“挑战杯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1"/>
                <w:sz w:val="24"/>
                <w:szCs w:val="24"/>
              </w:rPr>
              <w:t>”全国大学生课外学术科技作品竞</w:t>
            </w:r>
            <w:r>
              <w:rPr>
                <w:rFonts w:hint="eastAsia" w:ascii="仿宋" w:hAnsi="仿宋" w:eastAsia="仿宋" w:cs="仿宋"/>
                <w:color w:val="auto"/>
                <w:spacing w:val="-2"/>
                <w:sz w:val="24"/>
                <w:szCs w:val="24"/>
              </w:rPr>
              <w:t>赛的专项赛</w:t>
            </w:r>
          </w:p>
        </w:tc>
      </w:tr>
      <w:tr w14:paraId="0B7D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89D7AB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231A49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A95DA14">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9F80D76">
            <w:pPr>
              <w:pStyle w:val="17"/>
              <w:spacing w:before="136"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“挑战杯</w:t>
            </w:r>
            <w:r>
              <w:rPr>
                <w:rFonts w:hint="eastAsia" w:ascii="仿宋" w:hAnsi="仿宋" w:eastAsia="仿宋" w:cs="仿宋"/>
                <w:color w:val="auto"/>
                <w:spacing w:val="-77"/>
                <w:sz w:val="24"/>
                <w:szCs w:val="24"/>
              </w:rPr>
              <w:t xml:space="preserve"> </w:t>
            </w:r>
            <w:r>
              <w:rPr>
                <w:rFonts w:hint="eastAsia" w:ascii="仿宋" w:hAnsi="仿宋" w:eastAsia="仿宋" w:cs="仿宋"/>
                <w:color w:val="auto"/>
                <w:spacing w:val="-2"/>
                <w:sz w:val="24"/>
                <w:szCs w:val="24"/>
              </w:rPr>
              <w:t>”中国大学生创业计划竞赛的专项赛</w:t>
            </w:r>
          </w:p>
        </w:tc>
      </w:tr>
      <w:tr w14:paraId="737E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EC0CD2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0DBAFF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032A2F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5C54E98">
            <w:pPr>
              <w:pStyle w:val="17"/>
              <w:spacing w:before="137"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7"/>
                <w:sz w:val="24"/>
                <w:szCs w:val="24"/>
              </w:rPr>
              <w:t>中国音乐小金钟</w:t>
            </w:r>
          </w:p>
        </w:tc>
      </w:tr>
      <w:tr w14:paraId="39A7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B2A3D6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6D961E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F65111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AA36330">
            <w:pPr>
              <w:pStyle w:val="17"/>
              <w:spacing w:before="120" w:line="274" w:lineRule="auto"/>
              <w:ind w:left="118" w:leftChars="0" w:right="31" w:righ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教育部专业学位水平评估艺术获奖列表国内一类（中国电影华</w:t>
            </w:r>
            <w:r>
              <w:rPr>
                <w:rFonts w:hint="eastAsia" w:ascii="仿宋" w:hAnsi="仿宋" w:eastAsia="仿宋" w:cs="仿宋"/>
                <w:color w:val="auto"/>
                <w:spacing w:val="-6"/>
                <w:sz w:val="24"/>
                <w:szCs w:val="24"/>
              </w:rPr>
              <w:t>表奖、中国电影金鸡奖、中国电影百花奖、“五个一工程</w:t>
            </w:r>
            <w:r>
              <w:rPr>
                <w:rFonts w:hint="eastAsia" w:ascii="仿宋" w:hAnsi="仿宋" w:eastAsia="仿宋" w:cs="仿宋"/>
                <w:color w:val="auto"/>
                <w:spacing w:val="-70"/>
                <w:sz w:val="24"/>
                <w:szCs w:val="24"/>
              </w:rPr>
              <w:t xml:space="preserve"> </w:t>
            </w:r>
            <w:r>
              <w:rPr>
                <w:rFonts w:hint="eastAsia" w:ascii="仿宋" w:hAnsi="仿宋" w:eastAsia="仿宋" w:cs="仿宋"/>
                <w:color w:val="auto"/>
                <w:spacing w:val="-6"/>
                <w:sz w:val="24"/>
                <w:szCs w:val="24"/>
              </w:rPr>
              <w:t>”奖、香港电影金像奖、台湾电影金马奖、中国广播影视大奖</w:t>
            </w:r>
            <w:r>
              <w:rPr>
                <w:rFonts w:hint="eastAsia" w:ascii="仿宋" w:hAnsi="仿宋" w:eastAsia="仿宋" w:cs="仿宋"/>
                <w:color w:val="auto"/>
                <w:spacing w:val="-21"/>
                <w:sz w:val="24"/>
                <w:szCs w:val="24"/>
              </w:rPr>
              <w:t xml:space="preserve"> </w:t>
            </w:r>
            <w:r>
              <w:rPr>
                <w:rFonts w:hint="eastAsia" w:ascii="仿宋" w:hAnsi="仿宋" w:eastAsia="仿宋" w:cs="仿宋"/>
                <w:color w:val="auto"/>
                <w:spacing w:val="-6"/>
                <w:sz w:val="24"/>
                <w:szCs w:val="24"/>
              </w:rPr>
              <w:t>·</w:t>
            </w:r>
            <w:r>
              <w:rPr>
                <w:rFonts w:hint="eastAsia" w:ascii="仿宋" w:hAnsi="仿宋" w:eastAsia="仿宋" w:cs="仿宋"/>
                <w:color w:val="auto"/>
                <w:spacing w:val="-74"/>
                <w:sz w:val="24"/>
                <w:szCs w:val="24"/>
              </w:rPr>
              <w:t xml:space="preserve"> </w:t>
            </w:r>
            <w:r>
              <w:rPr>
                <w:rFonts w:hint="eastAsia" w:ascii="仿宋" w:hAnsi="仿宋" w:eastAsia="仿宋" w:cs="仿宋"/>
                <w:color w:val="auto"/>
                <w:spacing w:val="-6"/>
                <w:sz w:val="24"/>
                <w:szCs w:val="24"/>
              </w:rPr>
              <w:t>中国电视剧飞天奖、中国广播影视大奖</w:t>
            </w:r>
            <w:r>
              <w:rPr>
                <w:rFonts w:hint="eastAsia" w:ascii="仿宋" w:hAnsi="仿宋" w:eastAsia="仿宋" w:cs="仿宋"/>
                <w:color w:val="auto"/>
                <w:spacing w:val="-21"/>
                <w:sz w:val="24"/>
                <w:szCs w:val="24"/>
              </w:rPr>
              <w:t xml:space="preserve"> </w:t>
            </w:r>
            <w:r>
              <w:rPr>
                <w:rFonts w:hint="eastAsia" w:ascii="仿宋" w:hAnsi="仿宋" w:eastAsia="仿宋" w:cs="仿宋"/>
                <w:color w:val="auto"/>
                <w:spacing w:val="-6"/>
                <w:sz w:val="24"/>
                <w:szCs w:val="24"/>
              </w:rPr>
              <w:t>·</w:t>
            </w:r>
            <w:r>
              <w:rPr>
                <w:rFonts w:hint="eastAsia" w:ascii="仿宋" w:hAnsi="仿宋" w:eastAsia="仿宋" w:cs="仿宋"/>
                <w:color w:val="auto"/>
                <w:spacing w:val="-74"/>
                <w:sz w:val="24"/>
                <w:szCs w:val="24"/>
              </w:rPr>
              <w:t xml:space="preserve"> </w:t>
            </w:r>
            <w:r>
              <w:rPr>
                <w:rFonts w:hint="eastAsia" w:ascii="仿宋" w:hAnsi="仿宋" w:eastAsia="仿宋" w:cs="仿宋"/>
                <w:color w:val="auto"/>
                <w:spacing w:val="-6"/>
                <w:sz w:val="24"/>
                <w:szCs w:val="24"/>
              </w:rPr>
              <w:t>中国电影华表奖、中国广播影视大奖</w:t>
            </w:r>
            <w:r>
              <w:rPr>
                <w:rFonts w:hint="eastAsia" w:ascii="仿宋" w:hAnsi="仿宋" w:eastAsia="仿宋" w:cs="仿宋"/>
                <w:color w:val="auto"/>
                <w:spacing w:val="-21"/>
                <w:sz w:val="24"/>
                <w:szCs w:val="24"/>
              </w:rPr>
              <w:t xml:space="preserve"> </w:t>
            </w:r>
            <w:r>
              <w:rPr>
                <w:rFonts w:hint="eastAsia" w:ascii="仿宋" w:hAnsi="仿宋" w:eastAsia="仿宋" w:cs="仿宋"/>
                <w:color w:val="auto"/>
                <w:spacing w:val="-6"/>
                <w:sz w:val="24"/>
                <w:szCs w:val="24"/>
              </w:rPr>
              <w:t>·</w:t>
            </w:r>
            <w:r>
              <w:rPr>
                <w:rFonts w:hint="eastAsia" w:ascii="仿宋" w:hAnsi="仿宋" w:eastAsia="仿宋" w:cs="仿宋"/>
                <w:color w:val="auto"/>
                <w:spacing w:val="-74"/>
                <w:sz w:val="24"/>
                <w:szCs w:val="24"/>
              </w:rPr>
              <w:t xml:space="preserve"> </w:t>
            </w:r>
            <w:r>
              <w:rPr>
                <w:rFonts w:hint="eastAsia" w:ascii="仿宋" w:hAnsi="仿宋" w:eastAsia="仿宋" w:cs="仿宋"/>
                <w:color w:val="auto"/>
                <w:spacing w:val="-6"/>
                <w:sz w:val="24"/>
                <w:szCs w:val="24"/>
              </w:rPr>
              <w:t>中国电视星光奖、金鸡百花电影节、全国美术作</w:t>
            </w:r>
            <w:r>
              <w:rPr>
                <w:rFonts w:hint="eastAsia" w:ascii="仿宋" w:hAnsi="仿宋" w:eastAsia="仿宋" w:cs="仿宋"/>
                <w:color w:val="auto"/>
                <w:spacing w:val="-1"/>
                <w:sz w:val="24"/>
                <w:szCs w:val="24"/>
              </w:rPr>
              <w:t>品展览、中国艺术节全国优秀美术作品展、中国美术家协会与</w:t>
            </w:r>
            <w:r>
              <w:rPr>
                <w:rFonts w:hint="eastAsia" w:ascii="仿宋" w:hAnsi="仿宋" w:eastAsia="仿宋" w:cs="仿宋"/>
                <w:color w:val="auto"/>
                <w:spacing w:val="-3"/>
                <w:sz w:val="24"/>
                <w:szCs w:val="24"/>
              </w:rPr>
              <w:t>各艺委会 主办的各画种展览、中国书法兰亭奖作品展、全国青</w:t>
            </w:r>
            <w:r>
              <w:rPr>
                <w:rFonts w:hint="eastAsia" w:ascii="仿宋" w:hAnsi="仿宋" w:eastAsia="仿宋" w:cs="仿宋"/>
                <w:color w:val="auto"/>
                <w:spacing w:val="-8"/>
                <w:sz w:val="24"/>
                <w:szCs w:val="24"/>
              </w:rPr>
              <w:t>年美术作品展览、全国舞蹈比赛、中国舞蹈“荷花奖</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8"/>
                <w:sz w:val="24"/>
                <w:szCs w:val="24"/>
              </w:rPr>
              <w:t>”（中</w:t>
            </w:r>
            <w:r>
              <w:rPr>
                <w:rFonts w:hint="eastAsia" w:ascii="仿宋" w:hAnsi="仿宋" w:eastAsia="仿宋" w:cs="仿宋"/>
                <w:color w:val="auto"/>
                <w:spacing w:val="-9"/>
                <w:sz w:val="24"/>
                <w:szCs w:val="24"/>
              </w:rPr>
              <w:t>国古</w:t>
            </w:r>
            <w:r>
              <w:rPr>
                <w:rFonts w:hint="eastAsia" w:ascii="仿宋" w:hAnsi="仿宋" w:eastAsia="仿宋" w:cs="仿宋"/>
                <w:color w:val="auto"/>
                <w:spacing w:val="-12"/>
                <w:sz w:val="24"/>
                <w:szCs w:val="24"/>
              </w:rPr>
              <w:t>典舞评奖、民族民间舞评奖、当代舞、现代</w:t>
            </w:r>
            <w:r>
              <w:rPr>
                <w:rFonts w:hint="eastAsia" w:ascii="仿宋" w:hAnsi="仿宋" w:eastAsia="仿宋" w:cs="仿宋"/>
                <w:color w:val="auto"/>
                <w:spacing w:val="-13"/>
                <w:sz w:val="24"/>
                <w:szCs w:val="24"/>
              </w:rPr>
              <w:t>舞评奖、舞剧评奖）、</w:t>
            </w:r>
            <w:r>
              <w:rPr>
                <w:rFonts w:hint="eastAsia" w:ascii="仿宋" w:hAnsi="仿宋" w:eastAsia="仿宋" w:cs="仿宋"/>
                <w:color w:val="auto"/>
                <w:spacing w:val="-4"/>
                <w:sz w:val="24"/>
                <w:szCs w:val="24"/>
              </w:rPr>
              <w:t>全国“桃李杯</w:t>
            </w:r>
            <w:r>
              <w:rPr>
                <w:rFonts w:hint="eastAsia" w:ascii="仿宋" w:hAnsi="仿宋" w:eastAsia="仿宋" w:cs="仿宋"/>
                <w:color w:val="auto"/>
                <w:spacing w:val="34"/>
                <w:sz w:val="24"/>
                <w:szCs w:val="24"/>
              </w:rPr>
              <w:t xml:space="preserve"> </w:t>
            </w:r>
            <w:r>
              <w:rPr>
                <w:rFonts w:hint="eastAsia" w:ascii="仿宋" w:hAnsi="仿宋" w:eastAsia="仿宋" w:cs="仿宋"/>
                <w:color w:val="auto"/>
                <w:spacing w:val="-4"/>
                <w:sz w:val="24"/>
                <w:szCs w:val="24"/>
              </w:rPr>
              <w:t>”舞蹈艺术展演、全国舞蹈展演、全国少数民族</w:t>
            </w:r>
            <w:r>
              <w:rPr>
                <w:rFonts w:hint="eastAsia" w:ascii="仿宋" w:hAnsi="仿宋" w:eastAsia="仿宋" w:cs="仿宋"/>
                <w:color w:val="auto"/>
                <w:spacing w:val="-1"/>
                <w:sz w:val="24"/>
                <w:szCs w:val="24"/>
              </w:rPr>
              <w:t>优秀舞蹈作品展演、文华奖、中国戏剧奖、中国戏剧节、上海</w:t>
            </w:r>
            <w:r>
              <w:rPr>
                <w:rFonts w:hint="eastAsia" w:ascii="仿宋" w:hAnsi="仿宋" w:eastAsia="仿宋" w:cs="仿宋"/>
                <w:color w:val="auto"/>
                <w:spacing w:val="-3"/>
                <w:sz w:val="24"/>
                <w:szCs w:val="24"/>
              </w:rPr>
              <w:t>国际艺术节）</w:t>
            </w:r>
          </w:p>
        </w:tc>
      </w:tr>
      <w:tr w14:paraId="2D79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0CECCE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CD358C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236524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9DA6ABF">
            <w:pPr>
              <w:pStyle w:val="17"/>
              <w:spacing w:before="127" w:line="257" w:lineRule="auto"/>
              <w:ind w:left="120" w:leftChars="0" w:right="96" w:rightChars="0" w:hanging="1"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5"/>
                <w:sz w:val="24"/>
                <w:szCs w:val="24"/>
              </w:rPr>
              <w:t>指导在籍在册学生参加世界大学生运动会、亚洲单项锦标赛、全国</w:t>
            </w:r>
            <w:r>
              <w:rPr>
                <w:rFonts w:hint="eastAsia" w:ascii="仿宋" w:hAnsi="仿宋" w:eastAsia="仿宋" w:cs="仿宋"/>
                <w:color w:val="auto"/>
                <w:spacing w:val="-12"/>
                <w:sz w:val="24"/>
                <w:szCs w:val="24"/>
              </w:rPr>
              <w:t>运动会、全国单项锦标赛、全国学生运动会等官方举办赛事</w:t>
            </w:r>
          </w:p>
        </w:tc>
      </w:tr>
      <w:tr w14:paraId="6529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45D0AA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FEDD11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CD9ED14">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1218EC3">
            <w:pPr>
              <w:pStyle w:val="17"/>
              <w:spacing w:before="126"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全国大学生集成电路创新创业大赛</w:t>
            </w:r>
          </w:p>
        </w:tc>
      </w:tr>
      <w:tr w14:paraId="7030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565F99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2D37B3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91230AB">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A54DA92">
            <w:pPr>
              <w:pStyle w:val="17"/>
              <w:spacing w:before="126" w:line="221"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“大唐杯</w:t>
            </w:r>
            <w:r>
              <w:rPr>
                <w:rFonts w:hint="eastAsia" w:ascii="仿宋" w:hAnsi="仿宋" w:eastAsia="仿宋" w:cs="仿宋"/>
                <w:color w:val="auto"/>
                <w:spacing w:val="-75"/>
                <w:sz w:val="24"/>
                <w:szCs w:val="24"/>
              </w:rPr>
              <w:t xml:space="preserve"> </w:t>
            </w:r>
            <w:r>
              <w:rPr>
                <w:rFonts w:hint="eastAsia" w:ascii="仿宋" w:hAnsi="仿宋" w:eastAsia="仿宋" w:cs="仿宋"/>
                <w:color w:val="auto"/>
                <w:spacing w:val="-2"/>
                <w:sz w:val="24"/>
                <w:szCs w:val="24"/>
              </w:rPr>
              <w:t>”全国大学生新一代信息通信技术大赛</w:t>
            </w:r>
          </w:p>
        </w:tc>
      </w:tr>
      <w:tr w14:paraId="2ACB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BFF5A3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892982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B283AC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319AA05">
            <w:pPr>
              <w:pStyle w:val="17"/>
              <w:spacing w:before="127"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w:t>
            </w:r>
            <w:r>
              <w:rPr>
                <w:rFonts w:hint="eastAsia" w:ascii="仿宋" w:hAnsi="仿宋" w:eastAsia="仿宋" w:cs="仿宋"/>
                <w:color w:val="auto"/>
                <w:spacing w:val="-64"/>
                <w:sz w:val="24"/>
                <w:szCs w:val="24"/>
              </w:rPr>
              <w:t xml:space="preserve"> </w:t>
            </w:r>
            <w:r>
              <w:rPr>
                <w:rFonts w:hint="eastAsia" w:ascii="仿宋" w:hAnsi="仿宋" w:eastAsia="仿宋" w:cs="仿宋"/>
                <w:color w:val="auto"/>
                <w:spacing w:val="-5"/>
                <w:sz w:val="24"/>
                <w:szCs w:val="24"/>
              </w:rPr>
              <w:t>田家炳杯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5"/>
                <w:sz w:val="24"/>
                <w:szCs w:val="24"/>
              </w:rPr>
              <w:t>”全国师范生教学技能竞赛</w:t>
            </w:r>
          </w:p>
        </w:tc>
      </w:tr>
      <w:tr w14:paraId="04C0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5AEE0B15">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7B844D54">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w:t>
            </w:r>
          </w:p>
        </w:tc>
        <w:tc>
          <w:tcPr>
            <w:tcW w:w="702" w:type="dxa"/>
            <w:vMerge w:val="continue"/>
            <w:vAlign w:val="center"/>
          </w:tcPr>
          <w:p w14:paraId="28EEE9D4">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E784C48">
            <w:pPr>
              <w:pStyle w:val="17"/>
              <w:spacing w:before="127"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中国研究生创新实践系列大赛</w:t>
            </w:r>
          </w:p>
        </w:tc>
      </w:tr>
      <w:tr w14:paraId="3465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69BB4A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F608E5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9F7E4A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28E26B5">
            <w:pPr>
              <w:pStyle w:val="17"/>
              <w:spacing w:before="127"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全国大学生结构设计竞赛</w:t>
            </w:r>
          </w:p>
        </w:tc>
      </w:tr>
      <w:tr w14:paraId="0137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EA157C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0BEC2B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FBC432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C9A71EC">
            <w:pPr>
              <w:pStyle w:val="17"/>
              <w:spacing w:before="12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全国大学生电子商务“创新、创意及创业</w:t>
            </w:r>
            <w:r>
              <w:rPr>
                <w:rFonts w:hint="eastAsia" w:ascii="仿宋" w:hAnsi="仿宋" w:eastAsia="仿宋" w:cs="仿宋"/>
                <w:color w:val="auto"/>
                <w:spacing w:val="-77"/>
                <w:sz w:val="24"/>
                <w:szCs w:val="24"/>
              </w:rPr>
              <w:t xml:space="preserve"> </w:t>
            </w:r>
            <w:r>
              <w:rPr>
                <w:rFonts w:hint="eastAsia" w:ascii="仿宋" w:hAnsi="仿宋" w:eastAsia="仿宋" w:cs="仿宋"/>
                <w:color w:val="auto"/>
                <w:spacing w:val="-3"/>
                <w:sz w:val="24"/>
                <w:szCs w:val="24"/>
              </w:rPr>
              <w:t>”挑战赛</w:t>
            </w:r>
          </w:p>
        </w:tc>
      </w:tr>
      <w:tr w14:paraId="190E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B3079B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CED9FC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1A6C36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636EC58">
            <w:pPr>
              <w:pStyle w:val="17"/>
              <w:spacing w:before="127"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全国大学生物流设计大赛</w:t>
            </w:r>
          </w:p>
        </w:tc>
      </w:tr>
      <w:tr w14:paraId="2CEC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2A7CBB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CD3C4A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D5777AE">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4F2474D">
            <w:pPr>
              <w:pStyle w:val="17"/>
              <w:spacing w:before="127" w:line="257" w:lineRule="auto"/>
              <w:ind w:left="119" w:leftChars="0" w:right="170" w:rightChars="0" w:firstLine="2"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外研社全国大学生英语系列赛：①英语演讲、②英语辩论、③</w:t>
            </w:r>
            <w:r>
              <w:rPr>
                <w:rFonts w:hint="eastAsia" w:ascii="仿宋" w:hAnsi="仿宋" w:eastAsia="仿宋" w:cs="仿宋"/>
                <w:color w:val="auto"/>
                <w:spacing w:val="-2"/>
                <w:sz w:val="24"/>
                <w:szCs w:val="24"/>
              </w:rPr>
              <w:t>英语写作、④英语阅读</w:t>
            </w:r>
          </w:p>
        </w:tc>
      </w:tr>
      <w:tr w14:paraId="010B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E24E39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8138E8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713860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3E86E4A">
            <w:pPr>
              <w:pStyle w:val="17"/>
              <w:spacing w:before="12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全国大学生先进成图技术与产品信息建模创新大赛</w:t>
            </w:r>
          </w:p>
        </w:tc>
      </w:tr>
      <w:tr w14:paraId="3D83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05B96B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BBEE38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F288D5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C142C44">
            <w:pPr>
              <w:pStyle w:val="17"/>
              <w:spacing w:before="127"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中国大学生计算机设计大赛</w:t>
            </w:r>
          </w:p>
        </w:tc>
      </w:tr>
      <w:tr w14:paraId="57F7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3447D6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68DA3D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AABB905">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5BB83B6">
            <w:pPr>
              <w:pStyle w:val="17"/>
              <w:spacing w:before="127"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全国大学生金相技能大赛</w:t>
            </w:r>
          </w:p>
        </w:tc>
      </w:tr>
      <w:tr w14:paraId="0221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695ACF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FBEB9C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932EDC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4679832">
            <w:pPr>
              <w:pStyle w:val="17"/>
              <w:spacing w:before="12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全国大学生信息安全竞赛</w:t>
            </w:r>
          </w:p>
        </w:tc>
      </w:tr>
      <w:tr w14:paraId="29F1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7C7A92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35FC2B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4E0E92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9AB66FB">
            <w:pPr>
              <w:pStyle w:val="17"/>
              <w:spacing w:before="128"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全国大学生生命科学竞赛（CULSC）</w:t>
            </w:r>
          </w:p>
        </w:tc>
      </w:tr>
      <w:tr w14:paraId="045C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4D5D14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F21CC2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B39B62B">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7F11D40">
            <w:pPr>
              <w:pStyle w:val="17"/>
              <w:spacing w:before="127"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全国大学生物理实验竞赛</w:t>
            </w:r>
          </w:p>
        </w:tc>
      </w:tr>
      <w:tr w14:paraId="7325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9E140D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214D59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F95DB3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9A2190A">
            <w:pPr>
              <w:pStyle w:val="17"/>
              <w:spacing w:before="12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全国高校心理学专业本科生创新创业论坛国赛</w:t>
            </w:r>
          </w:p>
        </w:tc>
      </w:tr>
      <w:tr w14:paraId="4422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6AAF71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4CBF81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9186E16">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28D33C7">
            <w:pPr>
              <w:pStyle w:val="17"/>
              <w:spacing w:before="128" w:line="223"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全国周培源大学生力学竞赛</w:t>
            </w:r>
          </w:p>
        </w:tc>
      </w:tr>
      <w:tr w14:paraId="4278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AD4B90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91A72F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313FC0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178E654">
            <w:pPr>
              <w:pStyle w:val="17"/>
              <w:spacing w:before="127"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1"/>
                <w:sz w:val="24"/>
                <w:szCs w:val="24"/>
              </w:rPr>
              <w:t>全国各专业学位研究生教育指导委员会组织的比赛</w:t>
            </w:r>
          </w:p>
        </w:tc>
      </w:tr>
      <w:tr w14:paraId="6CA6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2E2B43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285A5A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0015DA45">
            <w:pPr>
              <w:numPr>
                <w:ilvl w:val="0"/>
                <w:numId w:val="0"/>
              </w:numPr>
              <w:spacing w:line="360" w:lineRule="auto"/>
              <w:jc w:val="both"/>
              <w:rPr>
                <w:rFonts w:hint="eastAsia" w:ascii="仿宋" w:hAnsi="仿宋" w:eastAsia="仿宋" w:cs="仿宋"/>
                <w:color w:val="auto"/>
                <w:sz w:val="24"/>
                <w:szCs w:val="24"/>
                <w:vertAlign w:val="baseline"/>
                <w:lang w:val="en-US"/>
              </w:rPr>
            </w:pPr>
            <w:r>
              <w:rPr>
                <w:rFonts w:hint="eastAsia" w:ascii="仿宋" w:hAnsi="仿宋" w:eastAsia="仿宋" w:cs="仿宋"/>
                <w:color w:val="auto"/>
                <w:sz w:val="24"/>
                <w:szCs w:val="24"/>
                <w:vertAlign w:val="baseline"/>
                <w:lang w:val="en-US" w:eastAsia="zh-CN"/>
              </w:rPr>
              <w:t>A4</w:t>
            </w:r>
          </w:p>
        </w:tc>
        <w:tc>
          <w:tcPr>
            <w:tcW w:w="7692" w:type="dxa"/>
            <w:shd w:val="clear" w:color="auto" w:fill="auto"/>
            <w:vAlign w:val="center"/>
          </w:tcPr>
          <w:p w14:paraId="2AED8104">
            <w:pPr>
              <w:pStyle w:val="17"/>
              <w:spacing w:before="109" w:line="219" w:lineRule="auto"/>
              <w:ind w:left="11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指导在籍在册学生参加全国大学生单项锦标赛并进入前八</w:t>
            </w:r>
          </w:p>
        </w:tc>
      </w:tr>
      <w:tr w14:paraId="4763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8110E9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FAACA2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F8AD22E">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F7AEEC2">
            <w:pPr>
              <w:pStyle w:val="17"/>
              <w:spacing w:before="10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全国大学生节能减排社会实践与科技竞赛</w:t>
            </w:r>
          </w:p>
        </w:tc>
      </w:tr>
      <w:tr w14:paraId="4EE7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0BA3AA1">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A65558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4579AA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34FB91A">
            <w:pPr>
              <w:pStyle w:val="17"/>
              <w:spacing w:before="10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全国大学生地质技能竞赛</w:t>
            </w:r>
          </w:p>
        </w:tc>
      </w:tr>
      <w:tr w14:paraId="59F0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9979A2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FC4ADA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EF9A0BD">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761392B">
            <w:pPr>
              <w:pStyle w:val="17"/>
              <w:spacing w:before="109"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全国大学生机器人大赛：①RoboMaster、②RoboCon</w:t>
            </w:r>
          </w:p>
        </w:tc>
      </w:tr>
      <w:tr w14:paraId="706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4AC9D4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C58085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1B03BA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5086B36">
            <w:pPr>
              <w:pStyle w:val="17"/>
              <w:spacing w:before="110"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全国大学生市场调查与分析大赛</w:t>
            </w:r>
          </w:p>
        </w:tc>
      </w:tr>
      <w:tr w14:paraId="3108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3F5B6F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FC875B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85EBA0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56C622C">
            <w:pPr>
              <w:pStyle w:val="17"/>
              <w:spacing w:before="111"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“西门子杯</w:t>
            </w:r>
            <w:r>
              <w:rPr>
                <w:rFonts w:hint="eastAsia" w:ascii="仿宋" w:hAnsi="仿宋" w:eastAsia="仿宋" w:cs="仿宋"/>
                <w:color w:val="auto"/>
                <w:spacing w:val="-87"/>
                <w:sz w:val="24"/>
                <w:szCs w:val="24"/>
              </w:rPr>
              <w:t xml:space="preserve"> </w:t>
            </w:r>
            <w:r>
              <w:rPr>
                <w:rFonts w:hint="eastAsia" w:ascii="仿宋" w:hAnsi="仿宋" w:eastAsia="仿宋" w:cs="仿宋"/>
                <w:color w:val="auto"/>
                <w:spacing w:val="-2"/>
                <w:sz w:val="24"/>
                <w:szCs w:val="24"/>
              </w:rPr>
              <w:t>”中国智能制造挑战赛</w:t>
            </w:r>
          </w:p>
        </w:tc>
      </w:tr>
      <w:tr w14:paraId="0EEE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7D55F3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B6EC18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D28EAE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192B193">
            <w:pPr>
              <w:pStyle w:val="17"/>
              <w:spacing w:before="111" w:line="248" w:lineRule="auto"/>
              <w:ind w:left="119" w:leftChars="0" w:right="213" w:rightChars="0" w:firstLine="30"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中国高校计算机大赛－大数据挑战赛、团体程序设计天梯赛、</w:t>
            </w:r>
            <w:r>
              <w:rPr>
                <w:rFonts w:hint="eastAsia" w:ascii="仿宋" w:hAnsi="仿宋" w:eastAsia="仿宋" w:cs="仿宋"/>
                <w:color w:val="auto"/>
                <w:spacing w:val="-1"/>
                <w:sz w:val="24"/>
                <w:szCs w:val="24"/>
              </w:rPr>
              <w:t>移动应用创新赛、网络技术挑战赛、人工智能创意赛</w:t>
            </w:r>
          </w:p>
        </w:tc>
      </w:tr>
      <w:tr w14:paraId="57F3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8A2F1D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5EFBC8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68F4E65">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D0360E9">
            <w:pPr>
              <w:pStyle w:val="17"/>
              <w:spacing w:before="112"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全国大学生光电设计竞赛</w:t>
            </w:r>
          </w:p>
        </w:tc>
      </w:tr>
      <w:tr w14:paraId="011B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7A6656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B38952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E35D26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18460AA">
            <w:pPr>
              <w:pStyle w:val="17"/>
              <w:spacing w:before="112" w:line="219"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全国大学生智能汽车竞赛</w:t>
            </w:r>
          </w:p>
        </w:tc>
      </w:tr>
      <w:tr w14:paraId="3F03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761845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3F258D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9D694D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54B397C">
            <w:pPr>
              <w:pStyle w:val="17"/>
              <w:spacing w:before="111"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全国大学生机械创新设计大赛</w:t>
            </w:r>
          </w:p>
        </w:tc>
      </w:tr>
      <w:tr w14:paraId="6DEB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BC0875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DE076E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508B34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0B55E4D">
            <w:pPr>
              <w:pStyle w:val="17"/>
              <w:spacing w:before="112"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全国大学生化工设计竞赛</w:t>
            </w:r>
          </w:p>
        </w:tc>
      </w:tr>
      <w:tr w14:paraId="1C21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054E69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5037CC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BD4A7E4">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F520DBA">
            <w:pPr>
              <w:pStyle w:val="17"/>
              <w:spacing w:before="111" w:line="221"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中国大学生机械工程创新创意大赛</w:t>
            </w:r>
          </w:p>
        </w:tc>
      </w:tr>
      <w:tr w14:paraId="5007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2634AF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9562AB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4C8DE26">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AB8A145">
            <w:pPr>
              <w:pStyle w:val="17"/>
              <w:spacing w:before="111" w:line="216"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中国机器人大赛暨RoboCup</w:t>
            </w:r>
            <w:r>
              <w:rPr>
                <w:rFonts w:hint="eastAsia" w:ascii="仿宋" w:hAnsi="仿宋" w:eastAsia="仿宋" w:cs="仿宋"/>
                <w:color w:val="auto"/>
                <w:spacing w:val="-44"/>
                <w:sz w:val="24"/>
                <w:szCs w:val="24"/>
              </w:rPr>
              <w:t xml:space="preserve"> </w:t>
            </w:r>
            <w:r>
              <w:rPr>
                <w:rFonts w:hint="eastAsia" w:ascii="仿宋" w:hAnsi="仿宋" w:eastAsia="仿宋" w:cs="仿宋"/>
                <w:color w:val="auto"/>
                <w:sz w:val="24"/>
                <w:szCs w:val="24"/>
              </w:rPr>
              <w:t>机器人世界</w:t>
            </w:r>
            <w:r>
              <w:rPr>
                <w:rFonts w:hint="eastAsia" w:ascii="仿宋" w:hAnsi="仿宋" w:eastAsia="仿宋" w:cs="仿宋"/>
                <w:color w:val="auto"/>
                <w:spacing w:val="-1"/>
                <w:sz w:val="24"/>
                <w:szCs w:val="24"/>
              </w:rPr>
              <w:t>杯中国赛</w:t>
            </w:r>
          </w:p>
        </w:tc>
      </w:tr>
      <w:tr w14:paraId="576F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5A30A7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42DF8E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B3BA2C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19E3937">
            <w:pPr>
              <w:pStyle w:val="17"/>
              <w:spacing w:before="111" w:line="222" w:lineRule="auto"/>
              <w:ind w:left="126"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9"/>
                <w:sz w:val="24"/>
                <w:szCs w:val="24"/>
              </w:rPr>
              <w:t>华为</w:t>
            </w:r>
            <w:r>
              <w:rPr>
                <w:rFonts w:hint="eastAsia" w:ascii="仿宋" w:hAnsi="仿宋" w:eastAsia="仿宋" w:cs="仿宋"/>
                <w:color w:val="auto"/>
                <w:spacing w:val="-39"/>
                <w:sz w:val="24"/>
                <w:szCs w:val="24"/>
              </w:rPr>
              <w:t xml:space="preserve"> </w:t>
            </w:r>
            <w:r>
              <w:rPr>
                <w:rFonts w:hint="eastAsia" w:ascii="仿宋" w:hAnsi="仿宋" w:eastAsia="仿宋" w:cs="仿宋"/>
                <w:color w:val="auto"/>
                <w:spacing w:val="-9"/>
                <w:sz w:val="24"/>
                <w:szCs w:val="24"/>
              </w:rPr>
              <w:t>ICT</w:t>
            </w:r>
            <w:r>
              <w:rPr>
                <w:rFonts w:hint="eastAsia" w:ascii="仿宋" w:hAnsi="仿宋" w:eastAsia="仿宋" w:cs="仿宋"/>
                <w:color w:val="auto"/>
                <w:spacing w:val="-42"/>
                <w:sz w:val="24"/>
                <w:szCs w:val="24"/>
              </w:rPr>
              <w:t xml:space="preserve"> </w:t>
            </w:r>
            <w:r>
              <w:rPr>
                <w:rFonts w:hint="eastAsia" w:ascii="仿宋" w:hAnsi="仿宋" w:eastAsia="仿宋" w:cs="仿宋"/>
                <w:color w:val="auto"/>
                <w:spacing w:val="-9"/>
                <w:sz w:val="24"/>
                <w:szCs w:val="24"/>
              </w:rPr>
              <w:t>大赛</w:t>
            </w:r>
          </w:p>
        </w:tc>
      </w:tr>
      <w:tr w14:paraId="2F1B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CBF6FC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7240AD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D90450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ED6E0AB">
            <w:pPr>
              <w:pStyle w:val="17"/>
              <w:spacing w:before="112"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全国大学生嵌入式芯片与系统设计竞赛</w:t>
            </w:r>
          </w:p>
        </w:tc>
      </w:tr>
      <w:tr w14:paraId="39BF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0821C9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7EA69F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0A00DC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6028596">
            <w:pPr>
              <w:pStyle w:val="17"/>
              <w:spacing w:before="111"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全国高校</w:t>
            </w:r>
            <w:r>
              <w:rPr>
                <w:rFonts w:hint="eastAsia" w:ascii="仿宋" w:hAnsi="仿宋" w:eastAsia="仿宋" w:cs="仿宋"/>
                <w:color w:val="auto"/>
                <w:spacing w:val="-58"/>
                <w:sz w:val="24"/>
                <w:szCs w:val="24"/>
              </w:rPr>
              <w:t xml:space="preserve"> </w:t>
            </w:r>
            <w:r>
              <w:rPr>
                <w:rFonts w:hint="eastAsia" w:ascii="仿宋" w:hAnsi="仿宋" w:eastAsia="仿宋" w:cs="仿宋"/>
                <w:color w:val="auto"/>
                <w:spacing w:val="-3"/>
                <w:sz w:val="24"/>
                <w:szCs w:val="24"/>
              </w:rPr>
              <w:t>BIM</w:t>
            </w:r>
            <w:r>
              <w:rPr>
                <w:rFonts w:hint="eastAsia" w:ascii="仿宋" w:hAnsi="仿宋" w:eastAsia="仿宋" w:cs="仿宋"/>
                <w:color w:val="auto"/>
                <w:spacing w:val="-40"/>
                <w:sz w:val="24"/>
                <w:szCs w:val="24"/>
              </w:rPr>
              <w:t xml:space="preserve"> </w:t>
            </w:r>
            <w:r>
              <w:rPr>
                <w:rFonts w:hint="eastAsia" w:ascii="仿宋" w:hAnsi="仿宋" w:eastAsia="仿宋" w:cs="仿宋"/>
                <w:color w:val="auto"/>
                <w:spacing w:val="-3"/>
                <w:sz w:val="24"/>
                <w:szCs w:val="24"/>
              </w:rPr>
              <w:t>毕业设计创新大赛</w:t>
            </w:r>
          </w:p>
        </w:tc>
      </w:tr>
      <w:tr w14:paraId="4813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6FAB32EE">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4C446387">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val="en-US" w:eastAsia="zh-CN"/>
              </w:rPr>
              <w:t>A</w:t>
            </w:r>
          </w:p>
        </w:tc>
        <w:tc>
          <w:tcPr>
            <w:tcW w:w="702" w:type="dxa"/>
            <w:vMerge w:val="continue"/>
            <w:vAlign w:val="center"/>
          </w:tcPr>
          <w:p w14:paraId="3AB2517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94068A4">
            <w:pPr>
              <w:pStyle w:val="17"/>
              <w:spacing w:before="111" w:line="223"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“学创杯</w:t>
            </w:r>
            <w:r>
              <w:rPr>
                <w:rFonts w:hint="eastAsia" w:ascii="仿宋" w:hAnsi="仿宋" w:eastAsia="仿宋" w:cs="仿宋"/>
                <w:color w:val="auto"/>
                <w:spacing w:val="-81"/>
                <w:sz w:val="24"/>
                <w:szCs w:val="24"/>
              </w:rPr>
              <w:t xml:space="preserve"> </w:t>
            </w:r>
            <w:r>
              <w:rPr>
                <w:rFonts w:hint="eastAsia" w:ascii="仿宋" w:hAnsi="仿宋" w:eastAsia="仿宋" w:cs="仿宋"/>
                <w:color w:val="auto"/>
                <w:spacing w:val="-2"/>
                <w:sz w:val="24"/>
                <w:szCs w:val="24"/>
              </w:rPr>
              <w:t>”全国大学生创业综合模拟大赛</w:t>
            </w:r>
          </w:p>
        </w:tc>
      </w:tr>
      <w:tr w14:paraId="11F9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592DAC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E987D4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4C9308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69FA503">
            <w:pPr>
              <w:pStyle w:val="17"/>
              <w:spacing w:before="111"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中国高校智能机器人创意大赛</w:t>
            </w:r>
          </w:p>
        </w:tc>
      </w:tr>
      <w:tr w14:paraId="2D6D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CBE35C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D5CC97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F1B65C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39A7C91">
            <w:pPr>
              <w:pStyle w:val="17"/>
              <w:spacing w:before="111"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中国机器人及人工智能大赛</w:t>
            </w:r>
          </w:p>
        </w:tc>
      </w:tr>
      <w:tr w14:paraId="61E3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829233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BBEDEA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DF2DB1F">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6821ABB">
            <w:pPr>
              <w:pStyle w:val="17"/>
              <w:spacing w:before="111" w:line="223"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“21</w:t>
            </w:r>
            <w:r>
              <w:rPr>
                <w:rFonts w:hint="eastAsia" w:ascii="仿宋" w:hAnsi="仿宋" w:eastAsia="仿宋" w:cs="仿宋"/>
                <w:color w:val="auto"/>
                <w:spacing w:val="-29"/>
                <w:sz w:val="24"/>
                <w:szCs w:val="24"/>
              </w:rPr>
              <w:t xml:space="preserve"> </w:t>
            </w:r>
            <w:r>
              <w:rPr>
                <w:rFonts w:hint="eastAsia" w:ascii="仿宋" w:hAnsi="仿宋" w:eastAsia="仿宋" w:cs="仿宋"/>
                <w:color w:val="auto"/>
                <w:spacing w:val="-4"/>
                <w:sz w:val="24"/>
                <w:szCs w:val="24"/>
              </w:rPr>
              <w:t>世纪杯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4"/>
                <w:sz w:val="24"/>
                <w:szCs w:val="24"/>
              </w:rPr>
              <w:t>”全国英语演讲比赛</w:t>
            </w:r>
          </w:p>
        </w:tc>
      </w:tr>
      <w:tr w14:paraId="0DEE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092CEA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8DC668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1A8E76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6FD7275">
            <w:pPr>
              <w:pStyle w:val="17"/>
              <w:spacing w:before="111" w:line="221"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“工行杯</w:t>
            </w:r>
            <w:r>
              <w:rPr>
                <w:rFonts w:hint="eastAsia" w:ascii="仿宋" w:hAnsi="仿宋" w:eastAsia="仿宋" w:cs="仿宋"/>
                <w:color w:val="auto"/>
                <w:spacing w:val="-81"/>
                <w:sz w:val="24"/>
                <w:szCs w:val="24"/>
              </w:rPr>
              <w:t xml:space="preserve"> </w:t>
            </w:r>
            <w:r>
              <w:rPr>
                <w:rFonts w:hint="eastAsia" w:ascii="仿宋" w:hAnsi="仿宋" w:eastAsia="仿宋" w:cs="仿宋"/>
                <w:color w:val="auto"/>
                <w:spacing w:val="-2"/>
                <w:sz w:val="24"/>
                <w:szCs w:val="24"/>
              </w:rPr>
              <w:t>”全国大学生金融科技创新大赛</w:t>
            </w:r>
          </w:p>
        </w:tc>
      </w:tr>
      <w:tr w14:paraId="05B9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69760E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ED83B5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A6B25FE">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3DE5D89">
            <w:pPr>
              <w:pStyle w:val="17"/>
              <w:spacing w:before="111"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“科云杯</w:t>
            </w:r>
            <w:r>
              <w:rPr>
                <w:rFonts w:hint="eastAsia" w:ascii="仿宋" w:hAnsi="仿宋" w:eastAsia="仿宋" w:cs="仿宋"/>
                <w:color w:val="auto"/>
                <w:spacing w:val="-81"/>
                <w:sz w:val="24"/>
                <w:szCs w:val="24"/>
              </w:rPr>
              <w:t xml:space="preserve"> </w:t>
            </w:r>
            <w:r>
              <w:rPr>
                <w:rFonts w:hint="eastAsia" w:ascii="仿宋" w:hAnsi="仿宋" w:eastAsia="仿宋" w:cs="仿宋"/>
                <w:color w:val="auto"/>
                <w:spacing w:val="-2"/>
                <w:sz w:val="24"/>
                <w:szCs w:val="24"/>
              </w:rPr>
              <w:t>”全国大学生财会职业能力大赛</w:t>
            </w:r>
          </w:p>
        </w:tc>
      </w:tr>
      <w:tr w14:paraId="6341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2F89FF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CC1755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3C3827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014F2AB">
            <w:pPr>
              <w:pStyle w:val="17"/>
              <w:spacing w:before="111"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“外教社杯</w:t>
            </w:r>
            <w:r>
              <w:rPr>
                <w:rFonts w:hint="eastAsia" w:ascii="仿宋" w:hAnsi="仿宋" w:eastAsia="仿宋" w:cs="仿宋"/>
                <w:color w:val="auto"/>
                <w:spacing w:val="-79"/>
                <w:sz w:val="24"/>
                <w:szCs w:val="24"/>
              </w:rPr>
              <w:t xml:space="preserve"> </w:t>
            </w:r>
            <w:r>
              <w:rPr>
                <w:rFonts w:hint="eastAsia" w:ascii="仿宋" w:hAnsi="仿宋" w:eastAsia="仿宋" w:cs="仿宋"/>
                <w:color w:val="auto"/>
                <w:spacing w:val="-2"/>
                <w:sz w:val="24"/>
                <w:szCs w:val="24"/>
              </w:rPr>
              <w:t>”全国高校学生跨文化能力大赛</w:t>
            </w:r>
          </w:p>
        </w:tc>
      </w:tr>
      <w:tr w14:paraId="1361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DBE36E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F743A1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5AD43A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C8ECC11">
            <w:pPr>
              <w:pStyle w:val="17"/>
              <w:spacing w:before="112" w:line="222" w:lineRule="auto"/>
              <w:ind w:left="128"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iCAN</w:t>
            </w:r>
            <w:r>
              <w:rPr>
                <w:rFonts w:hint="eastAsia" w:ascii="仿宋" w:hAnsi="仿宋" w:eastAsia="仿宋" w:cs="仿宋"/>
                <w:color w:val="auto"/>
                <w:spacing w:val="-34"/>
                <w:sz w:val="24"/>
                <w:szCs w:val="24"/>
              </w:rPr>
              <w:t xml:space="preserve"> </w:t>
            </w:r>
            <w:r>
              <w:rPr>
                <w:rFonts w:hint="eastAsia" w:ascii="仿宋" w:hAnsi="仿宋" w:eastAsia="仿宋" w:cs="仿宋"/>
                <w:color w:val="auto"/>
                <w:spacing w:val="-4"/>
                <w:sz w:val="24"/>
                <w:szCs w:val="24"/>
              </w:rPr>
              <w:t>大学生创新创业大赛</w:t>
            </w:r>
          </w:p>
        </w:tc>
      </w:tr>
      <w:tr w14:paraId="1676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9D3FC7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E8CAA6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5E7767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654A03B">
            <w:pPr>
              <w:pStyle w:val="17"/>
              <w:spacing w:before="111" w:line="220" w:lineRule="auto"/>
              <w:ind w:left="131"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1"/>
                <w:sz w:val="24"/>
                <w:szCs w:val="24"/>
              </w:rPr>
              <w:t>百度之星</w:t>
            </w:r>
            <w:r>
              <w:rPr>
                <w:rFonts w:hint="eastAsia" w:ascii="仿宋" w:hAnsi="仿宋" w:eastAsia="仿宋" w:cs="仿宋"/>
                <w:color w:val="auto"/>
                <w:spacing w:val="-28"/>
                <w:sz w:val="24"/>
                <w:szCs w:val="24"/>
              </w:rPr>
              <w:t xml:space="preserve"> </w:t>
            </w:r>
            <w:r>
              <w:rPr>
                <w:rFonts w:hint="eastAsia" w:ascii="仿宋" w:hAnsi="仿宋" w:eastAsia="仿宋" w:cs="仿宋"/>
                <w:color w:val="auto"/>
                <w:spacing w:val="-11"/>
                <w:sz w:val="24"/>
                <w:szCs w:val="24"/>
              </w:rPr>
              <w:t>·程序设计大赛</w:t>
            </w:r>
          </w:p>
        </w:tc>
      </w:tr>
      <w:tr w14:paraId="391E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D8FB32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48036C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F089D0F">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C930D6E">
            <w:pPr>
              <w:pStyle w:val="17"/>
              <w:spacing w:before="111" w:line="222" w:lineRule="auto"/>
              <w:ind w:left="146"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国际大学生智能农业装备创新大赛</w:t>
            </w:r>
          </w:p>
        </w:tc>
      </w:tr>
      <w:tr w14:paraId="4E6C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0EE3F0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DD0D78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8BA378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F8EA45E">
            <w:pPr>
              <w:pStyle w:val="17"/>
              <w:spacing w:before="111"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全国本科院校税收风险管控案例大赛</w:t>
            </w:r>
          </w:p>
        </w:tc>
      </w:tr>
      <w:tr w14:paraId="0D19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9B863C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170EAB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86A53B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3503755">
            <w:pPr>
              <w:pStyle w:val="17"/>
              <w:spacing w:before="111"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全国大学生测绘学科创新创业智能大赛</w:t>
            </w:r>
          </w:p>
        </w:tc>
      </w:tr>
      <w:tr w14:paraId="453E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33C0991">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3F5D00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79424C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DEB1E7C">
            <w:pPr>
              <w:pStyle w:val="17"/>
              <w:spacing w:before="112"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全国大学生工业设计大赛</w:t>
            </w:r>
          </w:p>
        </w:tc>
      </w:tr>
      <w:tr w14:paraId="5BE1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90F696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4A3483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EC238A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3255347">
            <w:pPr>
              <w:pStyle w:val="17"/>
              <w:spacing w:before="111" w:line="220"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全国大学生花园设计建造竞赛</w:t>
            </w:r>
          </w:p>
        </w:tc>
      </w:tr>
      <w:tr w14:paraId="4B60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F4ED79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BA1E58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BF628F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305747E8">
            <w:pPr>
              <w:pStyle w:val="17"/>
              <w:spacing w:before="109"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全国大学生化工实验大赛</w:t>
            </w:r>
          </w:p>
        </w:tc>
      </w:tr>
      <w:tr w14:paraId="2302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A47C5B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B43A40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339075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76AF9EF">
            <w:pPr>
              <w:pStyle w:val="17"/>
              <w:spacing w:before="109"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全国大学生化学实验创新设计大赛</w:t>
            </w:r>
          </w:p>
        </w:tc>
      </w:tr>
      <w:tr w14:paraId="5DD4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53C629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33FD35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4FF4BAD">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D8DAAC4">
            <w:pPr>
              <w:pStyle w:val="17"/>
              <w:spacing w:before="108"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全国大学生计算机系统能力大赛</w:t>
            </w:r>
          </w:p>
        </w:tc>
      </w:tr>
      <w:tr w14:paraId="20B6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598D6A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599505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BB081FB">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8069685">
            <w:pPr>
              <w:pStyle w:val="17"/>
              <w:spacing w:before="110"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全国大学生能源经济学术创意大赛</w:t>
            </w:r>
          </w:p>
        </w:tc>
      </w:tr>
      <w:tr w14:paraId="2E6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BF444E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067C8F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C6E9E8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7747256">
            <w:pPr>
              <w:pStyle w:val="17"/>
              <w:spacing w:before="111"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全国大学生统计建模大赛</w:t>
            </w:r>
          </w:p>
        </w:tc>
      </w:tr>
      <w:tr w14:paraId="07C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C3F14A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23758F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223C0D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070DF14">
            <w:pPr>
              <w:pStyle w:val="17"/>
              <w:spacing w:before="111" w:line="221"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全国大学生物联网设计竞赛</w:t>
            </w:r>
          </w:p>
        </w:tc>
      </w:tr>
      <w:tr w14:paraId="4AB9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7E7600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5944CC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F3B4A7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BC5856F">
            <w:pPr>
              <w:pStyle w:val="17"/>
              <w:spacing w:before="110"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全国大学生信息安全与对抗技术竞赛</w:t>
            </w:r>
          </w:p>
        </w:tc>
      </w:tr>
      <w:tr w14:paraId="225D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94BFF4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944626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2028B6F">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1B0E05D">
            <w:pPr>
              <w:pStyle w:val="17"/>
              <w:spacing w:before="110"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全国高等院校数智化企业经营沙盘大赛</w:t>
            </w:r>
          </w:p>
        </w:tc>
      </w:tr>
      <w:tr w14:paraId="1F25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52D523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5DA989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2D0DC36">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E6A31E5">
            <w:pPr>
              <w:pStyle w:val="17"/>
              <w:spacing w:before="111" w:line="223"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全国企业模拟竞赛大赛</w:t>
            </w:r>
          </w:p>
        </w:tc>
      </w:tr>
      <w:tr w14:paraId="5D4A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9F9D35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11F068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3331A1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C913800">
            <w:pPr>
              <w:pStyle w:val="17"/>
              <w:spacing w:before="111"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全国数字建筑创新应用大赛</w:t>
            </w:r>
          </w:p>
        </w:tc>
      </w:tr>
      <w:tr w14:paraId="35C7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64482E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2C327F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F4F87A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E6980E6">
            <w:pPr>
              <w:pStyle w:val="17"/>
              <w:spacing w:before="110"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全球校园人工智能算法精英大赛</w:t>
            </w:r>
          </w:p>
        </w:tc>
      </w:tr>
      <w:tr w14:paraId="566E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AA1F8D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F6CC99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53E1AD7">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317E0B1">
            <w:pPr>
              <w:pStyle w:val="17"/>
              <w:spacing w:before="111" w:line="222" w:lineRule="auto"/>
              <w:ind w:left="121"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睿抗机器人开发者大赛（RAICOM）</w:t>
            </w:r>
          </w:p>
        </w:tc>
      </w:tr>
      <w:tr w14:paraId="0E7F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348D14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3CC196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58FA4E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B5C80B5">
            <w:pPr>
              <w:pStyle w:val="17"/>
              <w:spacing w:before="111"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全国大学生广告艺术大赛</w:t>
            </w:r>
          </w:p>
        </w:tc>
      </w:tr>
      <w:tr w14:paraId="5DB6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64B4A7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F876B2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E8B286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3C1D641">
            <w:pPr>
              <w:pStyle w:val="17"/>
              <w:spacing w:before="110" w:line="222" w:lineRule="auto"/>
              <w:ind w:left="131"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2"/>
                <w:sz w:val="24"/>
                <w:szCs w:val="24"/>
              </w:rPr>
              <w:t>两岸新锐设计竞赛</w:t>
            </w:r>
            <w:r>
              <w:rPr>
                <w:rFonts w:hint="eastAsia" w:ascii="仿宋" w:hAnsi="仿宋" w:eastAsia="仿宋" w:cs="仿宋"/>
                <w:color w:val="auto"/>
                <w:spacing w:val="-28"/>
                <w:sz w:val="24"/>
                <w:szCs w:val="24"/>
              </w:rPr>
              <w:t xml:space="preserve"> </w:t>
            </w:r>
            <w:r>
              <w:rPr>
                <w:rFonts w:hint="eastAsia" w:ascii="仿宋" w:hAnsi="仿宋" w:eastAsia="仿宋" w:cs="仿宋"/>
                <w:color w:val="auto"/>
                <w:spacing w:val="-12"/>
                <w:sz w:val="24"/>
                <w:szCs w:val="24"/>
              </w:rPr>
              <w:t>·</w:t>
            </w:r>
            <w:r>
              <w:rPr>
                <w:rFonts w:hint="eastAsia" w:ascii="仿宋" w:hAnsi="仿宋" w:eastAsia="仿宋" w:cs="仿宋"/>
                <w:color w:val="auto"/>
                <w:spacing w:val="-98"/>
                <w:sz w:val="24"/>
                <w:szCs w:val="24"/>
              </w:rPr>
              <w:t xml:space="preserve"> </w:t>
            </w:r>
            <w:r>
              <w:rPr>
                <w:rFonts w:hint="eastAsia" w:ascii="仿宋" w:hAnsi="仿宋" w:eastAsia="仿宋" w:cs="仿宋"/>
                <w:color w:val="auto"/>
                <w:spacing w:val="-12"/>
                <w:sz w:val="24"/>
                <w:szCs w:val="24"/>
              </w:rPr>
              <w:t>华灿奖</w:t>
            </w:r>
          </w:p>
        </w:tc>
      </w:tr>
      <w:tr w14:paraId="540D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222609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A3AC16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41B87E0">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5D48CE37">
            <w:pPr>
              <w:pStyle w:val="17"/>
              <w:spacing w:before="110"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全国三维数字化创新设计大赛</w:t>
            </w:r>
          </w:p>
        </w:tc>
      </w:tr>
      <w:tr w14:paraId="3CD2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450AAC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94B8DC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12D0574">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AC5DDB0">
            <w:pPr>
              <w:pStyle w:val="17"/>
              <w:spacing w:before="110"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蓝桥杯全国软件和信息技术专业人才大赛</w:t>
            </w:r>
          </w:p>
        </w:tc>
      </w:tr>
      <w:tr w14:paraId="3929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0836D6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D29640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B55B953">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5765B73">
            <w:pPr>
              <w:pStyle w:val="17"/>
              <w:spacing w:before="111" w:line="220" w:lineRule="auto"/>
              <w:ind w:left="122"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米兰设计周--中国高校设计学科师生优秀作品展</w:t>
            </w:r>
          </w:p>
        </w:tc>
      </w:tr>
      <w:tr w14:paraId="6468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57BACE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5A139B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6EB2A19">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359F7AD">
            <w:pPr>
              <w:pStyle w:val="17"/>
              <w:spacing w:before="110" w:line="222" w:lineRule="auto"/>
              <w:ind w:left="121"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8"/>
                <w:sz w:val="24"/>
                <w:szCs w:val="24"/>
              </w:rPr>
              <w:t>未来设计师</w:t>
            </w:r>
            <w:r>
              <w:rPr>
                <w:rFonts w:hint="eastAsia" w:ascii="仿宋" w:hAnsi="仿宋" w:eastAsia="仿宋" w:cs="仿宋"/>
                <w:color w:val="auto"/>
                <w:spacing w:val="-17"/>
                <w:sz w:val="24"/>
                <w:szCs w:val="24"/>
              </w:rPr>
              <w:t xml:space="preserve"> </w:t>
            </w:r>
            <w:r>
              <w:rPr>
                <w:rFonts w:hint="eastAsia" w:ascii="仿宋" w:hAnsi="仿宋" w:eastAsia="仿宋" w:cs="仿宋"/>
                <w:color w:val="auto"/>
                <w:spacing w:val="-8"/>
                <w:sz w:val="24"/>
                <w:szCs w:val="24"/>
              </w:rPr>
              <w:t>·</w:t>
            </w:r>
            <w:r>
              <w:rPr>
                <w:rFonts w:hint="eastAsia" w:ascii="仿宋" w:hAnsi="仿宋" w:eastAsia="仿宋" w:cs="仿宋"/>
                <w:color w:val="auto"/>
                <w:spacing w:val="-98"/>
                <w:sz w:val="24"/>
                <w:szCs w:val="24"/>
              </w:rPr>
              <w:t xml:space="preserve"> </w:t>
            </w:r>
            <w:r>
              <w:rPr>
                <w:rFonts w:hint="eastAsia" w:ascii="仿宋" w:hAnsi="仿宋" w:eastAsia="仿宋" w:cs="仿宋"/>
                <w:color w:val="auto"/>
                <w:spacing w:val="-8"/>
                <w:sz w:val="24"/>
                <w:szCs w:val="24"/>
              </w:rPr>
              <w:t>全国高校数字艺术设计大赛</w:t>
            </w:r>
          </w:p>
        </w:tc>
      </w:tr>
      <w:tr w14:paraId="36FC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3EBA6ED5">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27CBD2C0">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val="en-US" w:eastAsia="zh-CN"/>
              </w:rPr>
              <w:t>A</w:t>
            </w:r>
          </w:p>
        </w:tc>
        <w:tc>
          <w:tcPr>
            <w:tcW w:w="702" w:type="dxa"/>
            <w:vMerge w:val="continue"/>
            <w:vAlign w:val="center"/>
          </w:tcPr>
          <w:p w14:paraId="1BAAECCE">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E787A26">
            <w:pPr>
              <w:pStyle w:val="17"/>
              <w:spacing w:before="136" w:line="269" w:lineRule="auto"/>
              <w:ind w:left="121" w:leftChars="0" w:right="170" w:rightChars="0" w:firstLine="3"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全国高校商业精英挑战赛：①品牌策划竞赛、②会展专业创新创业实践竞赛、③国际贸易竞赛、④创新创业竞赛、⑤会计与</w:t>
            </w:r>
            <w:r>
              <w:rPr>
                <w:rFonts w:hint="eastAsia" w:ascii="仿宋" w:hAnsi="仿宋" w:eastAsia="仿宋" w:cs="仿宋"/>
                <w:color w:val="auto"/>
                <w:spacing w:val="-3"/>
                <w:sz w:val="24"/>
                <w:szCs w:val="24"/>
              </w:rPr>
              <w:t>商业管理案例竞赛</w:t>
            </w:r>
          </w:p>
        </w:tc>
      </w:tr>
      <w:tr w14:paraId="106D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949478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C9F1BC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538643B">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BFB9962">
            <w:pPr>
              <w:pStyle w:val="17"/>
              <w:spacing w:before="113"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中国好创意暨全国数字艺术设计大赛</w:t>
            </w:r>
          </w:p>
        </w:tc>
      </w:tr>
      <w:tr w14:paraId="7ED8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5633BD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94ECCF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713198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1BF7F794">
            <w:pPr>
              <w:pStyle w:val="17"/>
              <w:spacing w:before="113"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全国大学生基础医学创新研究暨实验设计论坛（大赛）</w:t>
            </w:r>
          </w:p>
        </w:tc>
      </w:tr>
      <w:tr w14:paraId="0A03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9EB333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135580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57FDCD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B053943">
            <w:pPr>
              <w:pStyle w:val="17"/>
              <w:spacing w:before="112" w:line="220"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全国大学生数字媒体科技作品及创意竞赛</w:t>
            </w:r>
          </w:p>
        </w:tc>
      </w:tr>
      <w:tr w14:paraId="4904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CAE0C2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867003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C29ED8A">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04D660B">
            <w:pPr>
              <w:pStyle w:val="17"/>
              <w:spacing w:before="113" w:line="222" w:lineRule="auto"/>
              <w:ind w:left="125"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全国大学生水利创新设计大赛</w:t>
            </w:r>
          </w:p>
        </w:tc>
      </w:tr>
      <w:tr w14:paraId="78FD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B33CAF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B31967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E320C10">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F1DE1EB">
            <w:pPr>
              <w:pStyle w:val="17"/>
              <w:spacing w:before="113" w:line="222" w:lineRule="auto"/>
              <w:ind w:left="121"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汉语桥世界大学生中文比赛</w:t>
            </w:r>
          </w:p>
        </w:tc>
      </w:tr>
      <w:tr w14:paraId="41C6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97A76F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restart"/>
            <w:vAlign w:val="center"/>
          </w:tcPr>
          <w:p w14:paraId="3DB2B628">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w:t>
            </w:r>
          </w:p>
          <w:p w14:paraId="1F4ED77A">
            <w:pPr>
              <w:numPr>
                <w:ilvl w:val="0"/>
                <w:numId w:val="0"/>
              </w:numPr>
              <w:spacing w:line="360" w:lineRule="auto"/>
              <w:jc w:val="both"/>
              <w:rPr>
                <w:rFonts w:hint="eastAsia" w:ascii="仿宋" w:hAnsi="仿宋" w:eastAsia="仿宋" w:cs="仿宋"/>
                <w:color w:val="auto"/>
                <w:sz w:val="24"/>
                <w:szCs w:val="24"/>
                <w:vertAlign w:val="baseline"/>
                <w:lang w:val="en-US" w:eastAsia="zh-CN"/>
              </w:rPr>
            </w:pPr>
          </w:p>
        </w:tc>
        <w:tc>
          <w:tcPr>
            <w:tcW w:w="702" w:type="dxa"/>
            <w:shd w:val="clear" w:color="auto" w:fill="auto"/>
            <w:vAlign w:val="center"/>
          </w:tcPr>
          <w:p w14:paraId="462A909C">
            <w:pPr>
              <w:pStyle w:val="17"/>
              <w:spacing w:before="95" w:line="316" w:lineRule="exact"/>
              <w:ind w:left="233"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position w:val="1"/>
                <w:sz w:val="24"/>
                <w:szCs w:val="24"/>
              </w:rPr>
              <w:t>B1</w:t>
            </w:r>
          </w:p>
        </w:tc>
        <w:tc>
          <w:tcPr>
            <w:tcW w:w="7692" w:type="dxa"/>
            <w:shd w:val="clear" w:color="auto" w:fill="auto"/>
            <w:vAlign w:val="center"/>
          </w:tcPr>
          <w:p w14:paraId="6B46D15C">
            <w:pPr>
              <w:pStyle w:val="17"/>
              <w:spacing w:before="113" w:line="222" w:lineRule="auto"/>
              <w:ind w:left="150"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中国国际大学生创新创业大赛省级赛</w:t>
            </w:r>
          </w:p>
        </w:tc>
      </w:tr>
      <w:tr w14:paraId="33A0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9DBFDF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38D444B">
            <w:pPr>
              <w:numPr>
                <w:ilvl w:val="0"/>
                <w:numId w:val="0"/>
              </w:numPr>
              <w:spacing w:line="360" w:lineRule="auto"/>
              <w:jc w:val="both"/>
              <w:rPr>
                <w:rFonts w:hint="eastAsia" w:ascii="仿宋" w:hAnsi="仿宋" w:eastAsia="仿宋" w:cs="仿宋"/>
                <w:color w:val="auto"/>
                <w:sz w:val="24"/>
                <w:szCs w:val="24"/>
                <w:vertAlign w:val="baseline"/>
                <w:lang w:val="en-US" w:eastAsia="zh-CN"/>
              </w:rPr>
            </w:pPr>
          </w:p>
        </w:tc>
        <w:tc>
          <w:tcPr>
            <w:tcW w:w="702" w:type="dxa"/>
            <w:vMerge w:val="restart"/>
            <w:vAlign w:val="center"/>
          </w:tcPr>
          <w:p w14:paraId="18C0992B">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B2</w:t>
            </w:r>
          </w:p>
        </w:tc>
        <w:tc>
          <w:tcPr>
            <w:tcW w:w="7692" w:type="dxa"/>
            <w:shd w:val="clear" w:color="auto" w:fill="auto"/>
            <w:vAlign w:val="center"/>
          </w:tcPr>
          <w:p w14:paraId="452597A4">
            <w:pPr>
              <w:pStyle w:val="17"/>
              <w:spacing w:before="137" w:line="261" w:lineRule="auto"/>
              <w:ind w:left="99" w:leftChars="0" w:right="31" w:righ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3"/>
                <w:sz w:val="24"/>
                <w:szCs w:val="24"/>
              </w:rPr>
              <w:t>“挑战杯</w:t>
            </w:r>
            <w:r>
              <w:rPr>
                <w:rFonts w:hint="eastAsia" w:ascii="仿宋" w:hAnsi="仿宋" w:eastAsia="仿宋" w:cs="仿宋"/>
                <w:color w:val="auto"/>
                <w:spacing w:val="-81"/>
                <w:sz w:val="24"/>
                <w:szCs w:val="24"/>
              </w:rPr>
              <w:t xml:space="preserve"> </w:t>
            </w:r>
            <w:r>
              <w:rPr>
                <w:rFonts w:hint="eastAsia" w:ascii="仿宋" w:hAnsi="仿宋" w:eastAsia="仿宋" w:cs="仿宋"/>
                <w:color w:val="auto"/>
                <w:spacing w:val="-13"/>
                <w:sz w:val="24"/>
                <w:szCs w:val="24"/>
              </w:rPr>
              <w:t>”大学生课外学术科技作品竞赛省级赛（不含专项赛）、</w:t>
            </w:r>
            <w:r>
              <w:rPr>
                <w:rFonts w:hint="eastAsia" w:ascii="仿宋" w:hAnsi="仿宋" w:eastAsia="仿宋" w:cs="仿宋"/>
                <w:color w:val="auto"/>
                <w:sz w:val="24"/>
                <w:szCs w:val="24"/>
              </w:rPr>
              <w:t xml:space="preserve"> </w:t>
            </w:r>
            <w:r>
              <w:rPr>
                <w:rFonts w:hint="eastAsia" w:ascii="仿宋" w:hAnsi="仿宋" w:eastAsia="仿宋" w:cs="仿宋"/>
                <w:color w:val="auto"/>
                <w:spacing w:val="-1"/>
                <w:sz w:val="24"/>
                <w:szCs w:val="24"/>
              </w:rPr>
              <w:t>“挑战杯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1"/>
                <w:sz w:val="24"/>
                <w:szCs w:val="24"/>
              </w:rPr>
              <w:t>”大学生创业计划竞赛省级赛（不</w:t>
            </w:r>
            <w:r>
              <w:rPr>
                <w:rFonts w:hint="eastAsia" w:ascii="仿宋" w:hAnsi="仿宋" w:eastAsia="仿宋" w:cs="仿宋"/>
                <w:color w:val="auto"/>
                <w:spacing w:val="-2"/>
                <w:sz w:val="24"/>
                <w:szCs w:val="24"/>
              </w:rPr>
              <w:t>含专项赛）</w:t>
            </w:r>
          </w:p>
        </w:tc>
      </w:tr>
      <w:tr w14:paraId="2EE7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216C32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4A53A6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E2683E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E31D380">
            <w:pPr>
              <w:pStyle w:val="17"/>
              <w:spacing w:before="111" w:line="222" w:lineRule="auto"/>
              <w:ind w:left="11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川渝师范生教学能力大赛</w:t>
            </w:r>
          </w:p>
        </w:tc>
      </w:tr>
      <w:tr w14:paraId="41F5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D58B80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146FC4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53874C6">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A5A9111">
            <w:pPr>
              <w:pStyle w:val="17"/>
              <w:spacing w:before="111" w:line="224" w:lineRule="auto"/>
              <w:ind w:left="104"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8"/>
                <w:sz w:val="24"/>
                <w:szCs w:val="24"/>
              </w:rPr>
              <w:t>A2</w:t>
            </w:r>
            <w:r>
              <w:rPr>
                <w:rFonts w:hint="eastAsia" w:ascii="仿宋" w:hAnsi="仿宋" w:eastAsia="仿宋" w:cs="仿宋"/>
                <w:color w:val="auto"/>
                <w:spacing w:val="-22"/>
                <w:sz w:val="24"/>
                <w:szCs w:val="24"/>
              </w:rPr>
              <w:t xml:space="preserve"> </w:t>
            </w:r>
            <w:r>
              <w:rPr>
                <w:rFonts w:hint="eastAsia" w:ascii="仿宋" w:hAnsi="仿宋" w:eastAsia="仿宋" w:cs="仿宋"/>
                <w:color w:val="auto"/>
                <w:spacing w:val="-8"/>
                <w:sz w:val="24"/>
                <w:szCs w:val="24"/>
              </w:rPr>
              <w:t>区域赛</w:t>
            </w:r>
          </w:p>
        </w:tc>
      </w:tr>
      <w:tr w14:paraId="3942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9F98EC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04C81F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5B26E37C">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pacing w:val="-2"/>
                <w:position w:val="1"/>
                <w:sz w:val="24"/>
                <w:szCs w:val="24"/>
              </w:rPr>
              <w:t>B</w:t>
            </w:r>
            <w:r>
              <w:rPr>
                <w:rFonts w:hint="eastAsia" w:ascii="仿宋" w:hAnsi="仿宋" w:eastAsia="仿宋" w:cs="仿宋"/>
                <w:color w:val="auto"/>
                <w:spacing w:val="-2"/>
                <w:position w:val="1"/>
                <w:sz w:val="24"/>
                <w:szCs w:val="24"/>
                <w:lang w:val="en-US" w:eastAsia="zh-CN"/>
              </w:rPr>
              <w:t>3</w:t>
            </w:r>
          </w:p>
        </w:tc>
        <w:tc>
          <w:tcPr>
            <w:tcW w:w="7692" w:type="dxa"/>
            <w:shd w:val="clear" w:color="auto" w:fill="auto"/>
            <w:vAlign w:val="center"/>
          </w:tcPr>
          <w:p w14:paraId="1CA19D73">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四川省大学生创新年会</w:t>
            </w:r>
          </w:p>
        </w:tc>
      </w:tr>
      <w:tr w14:paraId="58AD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8E426D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6AA990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D50A8A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BAFE4EE">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四川省大学生电子设计竞赛</w:t>
            </w:r>
          </w:p>
        </w:tc>
      </w:tr>
      <w:tr w14:paraId="53B6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DD0628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FFD0D0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F31D0E2">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4FE7155">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四川省大学生集成电路创新创业大赛</w:t>
            </w:r>
          </w:p>
        </w:tc>
      </w:tr>
      <w:tr w14:paraId="535F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0D1B28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371842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694F73D">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44C9D860">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四川省大学生信息安全技术大赛</w:t>
            </w:r>
          </w:p>
        </w:tc>
      </w:tr>
      <w:tr w14:paraId="1F0A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EE4ED8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C24362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0F1C5EC">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36DCA58">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四川省大学生光电设计竞赛</w:t>
            </w:r>
          </w:p>
        </w:tc>
      </w:tr>
      <w:tr w14:paraId="40BF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1D3990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100E08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0227790">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78303A5B">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四川省大学生嵌入式芯片与系统设计竞赛</w:t>
            </w:r>
          </w:p>
        </w:tc>
      </w:tr>
      <w:tr w14:paraId="2C9D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511901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C9894F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265DA51">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DD51DDD">
            <w:pPr>
              <w:pStyle w:val="17"/>
              <w:spacing w:before="103" w:line="219"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四川省大学生智能汽车竞赛</w:t>
            </w:r>
          </w:p>
        </w:tc>
      </w:tr>
      <w:tr w14:paraId="0018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4B6F5E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2A2D84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B857778">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0C1F467C">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四川省大学生智能机器人创意大赛</w:t>
            </w:r>
          </w:p>
        </w:tc>
      </w:tr>
      <w:tr w14:paraId="1E25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2517B8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475E65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AECFF0E">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657147FC">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四川省大学生三维数字化创新设计大赛</w:t>
            </w:r>
          </w:p>
        </w:tc>
      </w:tr>
      <w:tr w14:paraId="365A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30B6D9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977934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F500782">
            <w:pPr>
              <w:numPr>
                <w:ilvl w:val="0"/>
                <w:numId w:val="0"/>
              </w:numPr>
              <w:spacing w:line="360" w:lineRule="auto"/>
              <w:jc w:val="both"/>
              <w:rPr>
                <w:rFonts w:hint="eastAsia" w:ascii="仿宋" w:hAnsi="仿宋" w:eastAsia="仿宋" w:cs="仿宋"/>
                <w:color w:val="auto"/>
                <w:sz w:val="24"/>
                <w:szCs w:val="24"/>
                <w:vertAlign w:val="baseline"/>
                <w:lang w:val="en-US" w:eastAsia="zh-CN"/>
              </w:rPr>
            </w:pPr>
          </w:p>
        </w:tc>
        <w:tc>
          <w:tcPr>
            <w:tcW w:w="7692" w:type="dxa"/>
            <w:shd w:val="clear" w:color="auto" w:fill="auto"/>
            <w:vAlign w:val="center"/>
          </w:tcPr>
          <w:p w14:paraId="3662C6F8">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四川省大学生计算机设计大赛</w:t>
            </w:r>
          </w:p>
        </w:tc>
      </w:tr>
      <w:tr w14:paraId="7E8C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98E063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753306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257EA0D">
            <w:pPr>
              <w:numPr>
                <w:ilvl w:val="0"/>
                <w:numId w:val="0"/>
              </w:numPr>
              <w:spacing w:line="360" w:lineRule="auto"/>
              <w:jc w:val="both"/>
              <w:rPr>
                <w:rFonts w:hint="eastAsia" w:ascii="仿宋" w:hAnsi="仿宋" w:eastAsia="仿宋" w:cs="仿宋"/>
                <w:color w:val="auto"/>
                <w:sz w:val="24"/>
                <w:szCs w:val="24"/>
                <w:vertAlign w:val="baseline"/>
              </w:rPr>
            </w:pPr>
          </w:p>
        </w:tc>
        <w:tc>
          <w:tcPr>
            <w:tcW w:w="7692" w:type="dxa"/>
            <w:shd w:val="clear" w:color="auto" w:fill="auto"/>
            <w:vAlign w:val="center"/>
          </w:tcPr>
          <w:p w14:paraId="2197893F">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四川省大学生华为</w:t>
            </w:r>
            <w:r>
              <w:rPr>
                <w:rFonts w:hint="eastAsia" w:ascii="仿宋" w:hAnsi="仿宋" w:eastAsia="仿宋" w:cs="仿宋"/>
                <w:color w:val="auto"/>
                <w:spacing w:val="-36"/>
                <w:sz w:val="24"/>
                <w:szCs w:val="24"/>
              </w:rPr>
              <w:t xml:space="preserve"> </w:t>
            </w:r>
            <w:r>
              <w:rPr>
                <w:rFonts w:hint="eastAsia" w:ascii="仿宋" w:hAnsi="仿宋" w:eastAsia="仿宋" w:cs="仿宋"/>
                <w:color w:val="auto"/>
                <w:spacing w:val="-5"/>
                <w:sz w:val="24"/>
                <w:szCs w:val="24"/>
              </w:rPr>
              <w:t>ICT 大赛</w:t>
            </w:r>
          </w:p>
        </w:tc>
      </w:tr>
      <w:tr w14:paraId="62B4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8BE962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16442C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47FBC73">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5A3DE28">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四川省大学生金相技能大赛</w:t>
            </w:r>
          </w:p>
        </w:tc>
      </w:tr>
      <w:tr w14:paraId="497E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6D7AA7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9F21F0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D58E0E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85FA46C">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四川省大学生测绘技能竞赛</w:t>
            </w:r>
          </w:p>
        </w:tc>
      </w:tr>
      <w:tr w14:paraId="4299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DF90EE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2E2FD4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625029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18809CD">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四川省大学生化工设计竞赛</w:t>
            </w:r>
          </w:p>
        </w:tc>
      </w:tr>
      <w:tr w14:paraId="085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8B298C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F5BAED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B23DF29">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428F0EA">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四川省大学生先进成图技术与产品信息建模创新大赛</w:t>
            </w:r>
          </w:p>
        </w:tc>
      </w:tr>
      <w:tr w14:paraId="028F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E78137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11E4F3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FFE77A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B14E292">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四川省大学生结构设计竞赛</w:t>
            </w:r>
          </w:p>
        </w:tc>
      </w:tr>
      <w:tr w14:paraId="0C69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14BF38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CDCBEE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546E12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7FCF7F6">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四川省大学生嵌入式设计竞赛</w:t>
            </w:r>
          </w:p>
        </w:tc>
      </w:tr>
      <w:tr w14:paraId="0502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DB4CD9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F251D2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5EE8CF4">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0AD4710">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四川省大学生睿抗机器人开发者大赛</w:t>
            </w:r>
          </w:p>
        </w:tc>
      </w:tr>
      <w:tr w14:paraId="441F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E33269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6CEC09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13142FC">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D278460">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四川省大学生节能减排社会实践与科技竞赛</w:t>
            </w:r>
          </w:p>
        </w:tc>
      </w:tr>
      <w:tr w14:paraId="378D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05" w:type="dxa"/>
            <w:vMerge w:val="restart"/>
            <w:vAlign w:val="center"/>
          </w:tcPr>
          <w:p w14:paraId="01B38073">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05391FDE">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w:t>
            </w:r>
          </w:p>
        </w:tc>
        <w:tc>
          <w:tcPr>
            <w:tcW w:w="702" w:type="dxa"/>
            <w:vMerge w:val="continue"/>
            <w:vAlign w:val="center"/>
          </w:tcPr>
          <w:p w14:paraId="6030DDE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C47BEFB">
            <w:pPr>
              <w:pStyle w:val="17"/>
              <w:spacing w:before="103"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 BIM 毕业设计创新大赛</w:t>
            </w:r>
          </w:p>
        </w:tc>
      </w:tr>
      <w:tr w14:paraId="0181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005851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2AA8A0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01A6384">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54C18A5">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四川省大学生力学竞赛</w:t>
            </w:r>
          </w:p>
        </w:tc>
      </w:tr>
      <w:tr w14:paraId="603A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650EB8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A88A8E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D2A6A7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EBBB713">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四川省大学生数学建模竞赛</w:t>
            </w:r>
          </w:p>
        </w:tc>
      </w:tr>
      <w:tr w14:paraId="0A52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5A3391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891F16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9C605A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DBF5194">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8"/>
                <w:sz w:val="24"/>
                <w:szCs w:val="24"/>
              </w:rPr>
              <w:t>四川省大学生“外研社</w:t>
            </w:r>
            <w:r>
              <w:rPr>
                <w:rFonts w:hint="eastAsia" w:ascii="仿宋" w:hAnsi="仿宋" w:eastAsia="仿宋" w:cs="仿宋"/>
                <w:color w:val="auto"/>
                <w:spacing w:val="-37"/>
                <w:sz w:val="24"/>
                <w:szCs w:val="24"/>
              </w:rPr>
              <w:t xml:space="preserve"> </w:t>
            </w:r>
            <w:r>
              <w:rPr>
                <w:rFonts w:hint="eastAsia" w:ascii="仿宋" w:hAnsi="仿宋" w:eastAsia="仿宋" w:cs="仿宋"/>
                <w:color w:val="auto"/>
                <w:spacing w:val="-18"/>
                <w:sz w:val="24"/>
                <w:szCs w:val="24"/>
              </w:rPr>
              <w:t>·国才杯”“理解当代中国”外语能力大赛</w:t>
            </w:r>
          </w:p>
        </w:tc>
      </w:tr>
      <w:tr w14:paraId="075D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5939A8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B2769B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306608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412C6AC">
            <w:pPr>
              <w:pStyle w:val="17"/>
              <w:spacing w:before="103"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四川省大学生物理实验创新大赛</w:t>
            </w:r>
          </w:p>
        </w:tc>
      </w:tr>
      <w:tr w14:paraId="74C9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052F10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A0D6B6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B3DC4C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8C037B4">
            <w:pPr>
              <w:pStyle w:val="17"/>
              <w:spacing w:before="103"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四川省大学生生命科学竞赛</w:t>
            </w:r>
          </w:p>
        </w:tc>
      </w:tr>
      <w:tr w14:paraId="0F92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7A44FB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460632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AE0AFA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573AB2B">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四川省大学生跨文化能力大赛</w:t>
            </w:r>
          </w:p>
        </w:tc>
      </w:tr>
      <w:tr w14:paraId="0DC2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C4B3C8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1E201E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4887D4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64AFC34">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四川省中华经典诵写讲演系列活动</w:t>
            </w:r>
          </w:p>
        </w:tc>
      </w:tr>
      <w:tr w14:paraId="2F49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616833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3A8903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14AC13C">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68F10A8">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四川省大学生广告艺术大赛</w:t>
            </w:r>
          </w:p>
        </w:tc>
      </w:tr>
      <w:tr w14:paraId="624A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0870ED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088897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1F48B7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67D2054">
            <w:pPr>
              <w:pStyle w:val="17"/>
              <w:spacing w:before="102"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四川省大学生物流设计大赛</w:t>
            </w:r>
          </w:p>
        </w:tc>
      </w:tr>
      <w:tr w14:paraId="6BDA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29259D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4C534E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1ED9FC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939EEAB">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四川省大学生电子商务“创新、创意及创业</w:t>
            </w:r>
            <w:r>
              <w:rPr>
                <w:rFonts w:hint="eastAsia" w:ascii="仿宋" w:hAnsi="仿宋" w:eastAsia="仿宋" w:cs="仿宋"/>
                <w:color w:val="auto"/>
                <w:spacing w:val="-74"/>
                <w:sz w:val="24"/>
                <w:szCs w:val="24"/>
              </w:rPr>
              <w:t xml:space="preserve"> </w:t>
            </w:r>
            <w:r>
              <w:rPr>
                <w:rFonts w:hint="eastAsia" w:ascii="仿宋" w:hAnsi="仿宋" w:eastAsia="仿宋" w:cs="仿宋"/>
                <w:color w:val="auto"/>
                <w:spacing w:val="-4"/>
                <w:sz w:val="24"/>
                <w:szCs w:val="24"/>
              </w:rPr>
              <w:t>”挑战赛</w:t>
            </w:r>
          </w:p>
        </w:tc>
      </w:tr>
      <w:tr w14:paraId="1517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530A1A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786CAC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472EFC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EE5657E">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四川省大学生统计建模大赛</w:t>
            </w:r>
          </w:p>
        </w:tc>
      </w:tr>
      <w:tr w14:paraId="60AA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91B3DC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3505C8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E2EAAD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285444B">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四川省大学生市场调查与分析竞赛</w:t>
            </w:r>
          </w:p>
        </w:tc>
      </w:tr>
      <w:tr w14:paraId="474D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BF6EBA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312B99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2D604A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61F1FF8">
            <w:pPr>
              <w:pStyle w:val="17"/>
              <w:spacing w:before="102"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四川省大学生能源经济学术创意大赛</w:t>
            </w:r>
          </w:p>
        </w:tc>
      </w:tr>
      <w:tr w14:paraId="574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45A3F1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E8E046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21B790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2FE8FB5">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四川省大学生数字艺术设计大赛</w:t>
            </w:r>
          </w:p>
        </w:tc>
      </w:tr>
      <w:tr w14:paraId="563E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4B2381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7F7395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2CD96B8">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EF5C25E">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四川省“学创杯</w:t>
            </w:r>
            <w:r>
              <w:rPr>
                <w:rFonts w:hint="eastAsia" w:ascii="仿宋" w:hAnsi="仿宋" w:eastAsia="仿宋" w:cs="仿宋"/>
                <w:color w:val="auto"/>
                <w:spacing w:val="-71"/>
                <w:sz w:val="24"/>
                <w:szCs w:val="24"/>
              </w:rPr>
              <w:t xml:space="preserve"> </w:t>
            </w:r>
            <w:r>
              <w:rPr>
                <w:rFonts w:hint="eastAsia" w:ascii="仿宋" w:hAnsi="仿宋" w:eastAsia="仿宋" w:cs="仿宋"/>
                <w:color w:val="auto"/>
                <w:spacing w:val="-5"/>
                <w:sz w:val="24"/>
                <w:szCs w:val="24"/>
              </w:rPr>
              <w:t>”大学生创业综合模拟大赛</w:t>
            </w:r>
          </w:p>
        </w:tc>
      </w:tr>
      <w:tr w14:paraId="1645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E0CC50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547BB8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DDD82F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A776681">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四川省大学生数智化企业沙盘模拟经营大赛</w:t>
            </w:r>
          </w:p>
        </w:tc>
      </w:tr>
      <w:tr w14:paraId="3C34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3EF48B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2A7774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9B6D2CC">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90E9659">
            <w:pPr>
              <w:pStyle w:val="17"/>
              <w:spacing w:before="103" w:line="220"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“挑战杯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1"/>
                <w:sz w:val="24"/>
                <w:szCs w:val="24"/>
              </w:rPr>
              <w:t>”大学生课外学术科技作品竞赛省级赛（专</w:t>
            </w:r>
            <w:r>
              <w:rPr>
                <w:rFonts w:hint="eastAsia" w:ascii="仿宋" w:hAnsi="仿宋" w:eastAsia="仿宋" w:cs="仿宋"/>
                <w:color w:val="auto"/>
                <w:spacing w:val="-2"/>
                <w:sz w:val="24"/>
                <w:szCs w:val="24"/>
              </w:rPr>
              <w:t>项赛）</w:t>
            </w:r>
          </w:p>
        </w:tc>
      </w:tr>
      <w:tr w14:paraId="2813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DA4494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1DC3AB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B4E7B48">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42B55ED">
            <w:pPr>
              <w:pStyle w:val="17"/>
              <w:spacing w:before="103" w:line="222" w:lineRule="auto"/>
              <w:ind w:left="9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“挑战杯</w:t>
            </w:r>
            <w:r>
              <w:rPr>
                <w:rFonts w:hint="eastAsia" w:ascii="仿宋" w:hAnsi="仿宋" w:eastAsia="仿宋" w:cs="仿宋"/>
                <w:color w:val="auto"/>
                <w:spacing w:val="-73"/>
                <w:sz w:val="24"/>
                <w:szCs w:val="24"/>
              </w:rPr>
              <w:t xml:space="preserve"> </w:t>
            </w:r>
            <w:r>
              <w:rPr>
                <w:rFonts w:hint="eastAsia" w:ascii="仿宋" w:hAnsi="仿宋" w:eastAsia="仿宋" w:cs="仿宋"/>
                <w:color w:val="auto"/>
                <w:spacing w:val="-2"/>
                <w:sz w:val="24"/>
                <w:szCs w:val="24"/>
              </w:rPr>
              <w:t>”大学生创业计划竞赛省级赛（专项赛）</w:t>
            </w:r>
          </w:p>
        </w:tc>
      </w:tr>
      <w:tr w14:paraId="725C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421399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F6C88F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66F0AD12">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B3</w:t>
            </w:r>
          </w:p>
        </w:tc>
        <w:tc>
          <w:tcPr>
            <w:tcW w:w="0" w:type="auto"/>
            <w:shd w:val="clear" w:color="auto" w:fill="auto"/>
            <w:vAlign w:val="center"/>
          </w:tcPr>
          <w:p w14:paraId="6D5EA922">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四川省大学生机器人大赛</w:t>
            </w:r>
          </w:p>
        </w:tc>
      </w:tr>
      <w:tr w14:paraId="1A61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301118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3E0400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35EB23D">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9C98375">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四川省大学生安全与应急创新实践大赛</w:t>
            </w:r>
          </w:p>
        </w:tc>
      </w:tr>
      <w:tr w14:paraId="3EF0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8F2CF5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CA4D5C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32C3B4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57B398A">
            <w:pPr>
              <w:pStyle w:val="17"/>
              <w:spacing w:before="103"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四川省大学生全生命周期碳中和创新大赛</w:t>
            </w:r>
          </w:p>
        </w:tc>
      </w:tr>
      <w:tr w14:paraId="7A12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A00C68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04CF55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1856DE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CD636A9">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四川省大学生软件和信息技术专业人才大赛</w:t>
            </w:r>
          </w:p>
        </w:tc>
      </w:tr>
      <w:tr w14:paraId="0168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E3F73C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C7F788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26BE2E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233D54C">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四川省大学生数据科学与统计建模竞赛</w:t>
            </w:r>
          </w:p>
        </w:tc>
      </w:tr>
      <w:tr w14:paraId="1828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5F267A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B337D7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42536B8">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5B97DBC">
            <w:pPr>
              <w:pStyle w:val="17"/>
              <w:spacing w:before="104"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四川省大学生未来飞行器挑战赛</w:t>
            </w:r>
          </w:p>
        </w:tc>
      </w:tr>
      <w:tr w14:paraId="079C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4FB486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ED61F1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FD0BE0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D40B13F">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四川省大学生工程实践与创新能力大赛</w:t>
            </w:r>
          </w:p>
        </w:tc>
      </w:tr>
      <w:tr w14:paraId="066B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9BE218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208544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197D53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2849304">
            <w:pPr>
              <w:pStyle w:val="17"/>
              <w:spacing w:before="102"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四川省大学生机械创新设计大赛</w:t>
            </w:r>
          </w:p>
        </w:tc>
      </w:tr>
      <w:tr w14:paraId="6BBC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15AB24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6FD9B6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3BC10F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30234581">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四川省大学生射频微波电路设计竞赛</w:t>
            </w:r>
          </w:p>
        </w:tc>
      </w:tr>
      <w:tr w14:paraId="3D12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06D958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5EED49A">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19357C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B7D0AB1">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四川省大学生通信全网建设技术竞赛</w:t>
            </w:r>
          </w:p>
        </w:tc>
      </w:tr>
      <w:tr w14:paraId="7E1D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485D0F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404754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F13E08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5A4E1D1">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四川省大学生传感器创新创业大赛</w:t>
            </w:r>
          </w:p>
        </w:tc>
      </w:tr>
      <w:tr w14:paraId="4C03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BAF672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831BF1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073959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37330C2">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四川省大学生社工项目创新设计大赛</w:t>
            </w:r>
          </w:p>
        </w:tc>
      </w:tr>
      <w:tr w14:paraId="24B4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27177E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F2F111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8A06E5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3095C782">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四川省大学生软件测试大赛</w:t>
            </w:r>
          </w:p>
        </w:tc>
      </w:tr>
      <w:tr w14:paraId="60B3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38D998E9">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5D6F3C02">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w:t>
            </w:r>
          </w:p>
        </w:tc>
        <w:tc>
          <w:tcPr>
            <w:tcW w:w="702" w:type="dxa"/>
            <w:vMerge w:val="continue"/>
            <w:vAlign w:val="center"/>
          </w:tcPr>
          <w:p w14:paraId="7C3B3ADA">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315A4494">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四川省大学生程序设计大赛</w:t>
            </w:r>
          </w:p>
        </w:tc>
      </w:tr>
      <w:tr w14:paraId="0D49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ED094E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822430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AC61CF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4614279">
            <w:pPr>
              <w:pStyle w:val="17"/>
              <w:spacing w:before="103"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四川省大学生信息素养大赛</w:t>
            </w:r>
          </w:p>
        </w:tc>
      </w:tr>
      <w:tr w14:paraId="3FA8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B903AC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79CB98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1A9A1D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8F0E362">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四川省大学生区块链技术应用创新大赛</w:t>
            </w:r>
          </w:p>
        </w:tc>
      </w:tr>
      <w:tr w14:paraId="6771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0FFC538">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AB9197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F41C36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ADC6309">
            <w:pPr>
              <w:pStyle w:val="17"/>
              <w:spacing w:before="103" w:line="222" w:lineRule="auto"/>
              <w:ind w:left="11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川渝大学生人工智能大赛暨腾讯开悟人工智能全球公开赛</w:t>
            </w:r>
          </w:p>
        </w:tc>
      </w:tr>
      <w:tr w14:paraId="2FFF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E2EEED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4C700A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2AE200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AE4B746">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四川省大学生人工智能算法精英大赛</w:t>
            </w:r>
          </w:p>
        </w:tc>
      </w:tr>
      <w:tr w14:paraId="44EA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880690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BFAF93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2B4767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CF13AA5">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四川省大学生数据挖掘挑战赛</w:t>
            </w:r>
          </w:p>
        </w:tc>
      </w:tr>
      <w:tr w14:paraId="4897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C92990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852659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EB2AC83">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1055CF1">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四川省仿真创新应用大赛</w:t>
            </w:r>
          </w:p>
        </w:tc>
      </w:tr>
      <w:tr w14:paraId="1009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6ED76E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22D95B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FBADBB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BAF129A">
            <w:pPr>
              <w:pStyle w:val="17"/>
              <w:spacing w:before="99"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四川省大学生大数据采集与分析大赛</w:t>
            </w:r>
          </w:p>
        </w:tc>
      </w:tr>
      <w:tr w14:paraId="3E36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1290BD1">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19E556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8779E01">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F3E9A87">
            <w:pPr>
              <w:pStyle w:val="17"/>
              <w:spacing w:before="99"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四川省师范生数字素养与人工智能创新应用大赛</w:t>
            </w:r>
          </w:p>
        </w:tc>
      </w:tr>
      <w:tr w14:paraId="3573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B33F85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034B80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99BF6D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ED67E41">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四川省大学生工业工程创新应用案例大赛</w:t>
            </w:r>
          </w:p>
        </w:tc>
      </w:tr>
      <w:tr w14:paraId="3B47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E315791">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AD3D89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E8A52C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CFAA50B">
            <w:pPr>
              <w:pStyle w:val="17"/>
              <w:spacing w:before="102" w:line="220"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四川省大学生材料设计大赛</w:t>
            </w:r>
          </w:p>
        </w:tc>
      </w:tr>
      <w:tr w14:paraId="5EAB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60C989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268935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04D2A98">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F984CE4">
            <w:pPr>
              <w:pStyle w:val="17"/>
              <w:spacing w:before="99"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四川省大学生智能建造与管理创新大赛</w:t>
            </w:r>
          </w:p>
        </w:tc>
      </w:tr>
      <w:tr w14:paraId="2666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9C7083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D677B9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A30A27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BEADFFC">
            <w:pPr>
              <w:pStyle w:val="17"/>
              <w:spacing w:before="101"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四川省大学生物流技术（起重机）大赛</w:t>
            </w:r>
          </w:p>
        </w:tc>
      </w:tr>
      <w:tr w14:paraId="55E8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DCFDD92">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547145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364130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4D8332A">
            <w:pPr>
              <w:pStyle w:val="17"/>
              <w:spacing w:before="102" w:line="222" w:lineRule="auto"/>
              <w:ind w:left="146"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国际标准化奥林匹克竞赛</w:t>
            </w:r>
          </w:p>
        </w:tc>
      </w:tr>
      <w:tr w14:paraId="465F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3958D0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217CBB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921AE31">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1B07DF2">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四川省大学生清洁能源技术挑战赛</w:t>
            </w:r>
          </w:p>
        </w:tc>
      </w:tr>
      <w:tr w14:paraId="008D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93F6F7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11D1E1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45C720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5AAF2E4">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四川省大学生地质技能竞赛</w:t>
            </w:r>
          </w:p>
        </w:tc>
      </w:tr>
      <w:tr w14:paraId="174B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CF9F5B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E2D84F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6B8BC2A0">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B3</w:t>
            </w:r>
          </w:p>
        </w:tc>
        <w:tc>
          <w:tcPr>
            <w:tcW w:w="0" w:type="auto"/>
            <w:shd w:val="clear" w:color="auto" w:fill="auto"/>
            <w:vAlign w:val="center"/>
          </w:tcPr>
          <w:p w14:paraId="4663C262">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四川省大学生数学竞赛</w:t>
            </w:r>
          </w:p>
        </w:tc>
      </w:tr>
      <w:tr w14:paraId="2617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162CC9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8C84667">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0AB99D5">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61ACD32">
            <w:pPr>
              <w:pStyle w:val="17"/>
              <w:spacing w:before="102" w:line="220"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四川省大学生分析检测实验大赛</w:t>
            </w:r>
          </w:p>
        </w:tc>
      </w:tr>
      <w:tr w14:paraId="5B6C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6F1ED9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8BC80F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FD5865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FFA916D">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四川省大学生智能农业装备创新大赛</w:t>
            </w:r>
          </w:p>
        </w:tc>
      </w:tr>
      <w:tr w14:paraId="00C0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91EC02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8B4777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F34FA80">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B5E4C71">
            <w:pPr>
              <w:pStyle w:val="17"/>
              <w:spacing w:before="102"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四川省大学生生物医学工程创新设计大赛</w:t>
            </w:r>
          </w:p>
        </w:tc>
      </w:tr>
      <w:tr w14:paraId="6197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764FEBD">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9B65DE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8244F1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9E93D12">
            <w:pPr>
              <w:pStyle w:val="17"/>
              <w:spacing w:before="102" w:line="222" w:lineRule="auto"/>
              <w:ind w:left="11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川渝大学生中医临床能力大赛</w:t>
            </w:r>
          </w:p>
        </w:tc>
      </w:tr>
      <w:tr w14:paraId="6C15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6A12BF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A888EF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389FC31">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5963AA8">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四川省大学生护理急救技能大赛</w:t>
            </w:r>
          </w:p>
        </w:tc>
      </w:tr>
      <w:tr w14:paraId="43AD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A46A23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2C3861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BF3CEE3">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FBF9D44">
            <w:pPr>
              <w:pStyle w:val="17"/>
              <w:spacing w:before="148" w:line="265" w:lineRule="auto"/>
              <w:ind w:left="121" w:leftChars="0" w:right="170" w:rightChars="0" w:firstLine="26"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四川省“高教社杯</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4"/>
                <w:sz w:val="24"/>
                <w:szCs w:val="24"/>
              </w:rPr>
              <w:t>”大学生“用外语讲好中国故事</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4"/>
                <w:sz w:val="24"/>
                <w:szCs w:val="24"/>
              </w:rPr>
              <w:t>”优秀</w:t>
            </w:r>
            <w:r>
              <w:rPr>
                <w:rFonts w:hint="eastAsia" w:ascii="仿宋" w:hAnsi="仿宋" w:eastAsia="仿宋" w:cs="仿宋"/>
                <w:color w:val="auto"/>
                <w:spacing w:val="-5"/>
                <w:sz w:val="24"/>
                <w:szCs w:val="24"/>
              </w:rPr>
              <w:t>短视</w:t>
            </w:r>
            <w:r>
              <w:rPr>
                <w:rFonts w:hint="eastAsia" w:ascii="仿宋" w:hAnsi="仿宋" w:eastAsia="仿宋" w:cs="仿宋"/>
                <w:color w:val="auto"/>
                <w:spacing w:val="-6"/>
                <w:sz w:val="24"/>
                <w:szCs w:val="24"/>
              </w:rPr>
              <w:t>频大赛</w:t>
            </w:r>
          </w:p>
        </w:tc>
      </w:tr>
      <w:tr w14:paraId="0448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21D76E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500449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14734F1">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7323347">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四川省大学生“学宪法 讲宪法</w:t>
            </w:r>
            <w:r>
              <w:rPr>
                <w:rFonts w:hint="eastAsia" w:ascii="仿宋" w:hAnsi="仿宋" w:eastAsia="仿宋" w:cs="仿宋"/>
                <w:color w:val="auto"/>
                <w:spacing w:val="-71"/>
                <w:sz w:val="24"/>
                <w:szCs w:val="24"/>
              </w:rPr>
              <w:t xml:space="preserve"> </w:t>
            </w:r>
            <w:r>
              <w:rPr>
                <w:rFonts w:hint="eastAsia" w:ascii="仿宋" w:hAnsi="仿宋" w:eastAsia="仿宋" w:cs="仿宋"/>
                <w:color w:val="auto"/>
                <w:spacing w:val="-5"/>
                <w:sz w:val="24"/>
                <w:szCs w:val="24"/>
              </w:rPr>
              <w:t>”活动大赛</w:t>
            </w:r>
          </w:p>
        </w:tc>
      </w:tr>
      <w:tr w14:paraId="6486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8563CCE">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D822C26">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F61BB5B">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97E4C6E">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四川省大学生知识产权竞赛</w:t>
            </w:r>
          </w:p>
        </w:tc>
      </w:tr>
      <w:tr w14:paraId="0746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A59A6D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A4BEDB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8DF03D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DDDF1F4">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四川省大学生化学实验竞赛</w:t>
            </w:r>
          </w:p>
        </w:tc>
      </w:tr>
      <w:tr w14:paraId="60A3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88A23D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C68511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025DD7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3534BB60">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四川省大学生农业创意设计大赛</w:t>
            </w:r>
          </w:p>
        </w:tc>
      </w:tr>
      <w:tr w14:paraId="442E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A1EE5C4">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D52B23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40429C5">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3F486A6D">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四川省大学生茶学技能大赛</w:t>
            </w:r>
          </w:p>
        </w:tc>
      </w:tr>
      <w:tr w14:paraId="1909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5B5F9A1">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0D8CC8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11E424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957172B">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四川省大学生“天府森林四库</w:t>
            </w:r>
            <w:r>
              <w:rPr>
                <w:rFonts w:hint="eastAsia" w:ascii="仿宋" w:hAnsi="仿宋" w:eastAsia="仿宋" w:cs="仿宋"/>
                <w:color w:val="auto"/>
                <w:spacing w:val="-86"/>
                <w:sz w:val="24"/>
                <w:szCs w:val="24"/>
              </w:rPr>
              <w:t xml:space="preserve"> </w:t>
            </w:r>
            <w:r>
              <w:rPr>
                <w:rFonts w:hint="eastAsia" w:ascii="仿宋" w:hAnsi="仿宋" w:eastAsia="仿宋" w:cs="仿宋"/>
                <w:color w:val="auto"/>
                <w:spacing w:val="-4"/>
                <w:sz w:val="24"/>
                <w:szCs w:val="24"/>
              </w:rPr>
              <w:t>”创新设计大赛</w:t>
            </w:r>
          </w:p>
        </w:tc>
      </w:tr>
      <w:tr w14:paraId="19A4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22DA30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551762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EF43775">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FA724DD">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四川省大学生口腔医学技能大赛</w:t>
            </w:r>
          </w:p>
        </w:tc>
      </w:tr>
      <w:tr w14:paraId="2436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D918D9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6B0BA9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5EEB155">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D98A386">
            <w:pPr>
              <w:pStyle w:val="17"/>
              <w:spacing w:before="102" w:line="222" w:lineRule="auto"/>
              <w:ind w:left="119"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1"/>
                <w:sz w:val="24"/>
                <w:szCs w:val="24"/>
              </w:rPr>
              <w:t>川渝药学中药学大学生实验技能及创新设计大赛</w:t>
            </w:r>
          </w:p>
        </w:tc>
      </w:tr>
      <w:tr w14:paraId="376B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440E85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30AD92B">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29E3531">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06C0C8D">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四川省大学生国家通用手语和国家通用盲文技能竞赛</w:t>
            </w:r>
          </w:p>
        </w:tc>
      </w:tr>
      <w:tr w14:paraId="6886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restart"/>
            <w:vAlign w:val="center"/>
          </w:tcPr>
          <w:p w14:paraId="626ECBE8">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学生学科竞赛</w:t>
            </w:r>
          </w:p>
        </w:tc>
        <w:tc>
          <w:tcPr>
            <w:tcW w:w="670" w:type="dxa"/>
            <w:vMerge w:val="restart"/>
            <w:vAlign w:val="center"/>
          </w:tcPr>
          <w:p w14:paraId="47CBB6CE">
            <w:pPr>
              <w:numPr>
                <w:ilvl w:val="0"/>
                <w:numId w:val="0"/>
              </w:numPr>
              <w:spacing w:line="360" w:lineRule="auto"/>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val="en-US" w:eastAsia="zh-CN"/>
              </w:rPr>
              <w:t>B</w:t>
            </w:r>
          </w:p>
        </w:tc>
        <w:tc>
          <w:tcPr>
            <w:tcW w:w="702" w:type="dxa"/>
            <w:vMerge w:val="continue"/>
            <w:vAlign w:val="center"/>
          </w:tcPr>
          <w:p w14:paraId="62AB8775">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69F604D">
            <w:pPr>
              <w:pStyle w:val="17"/>
              <w:spacing w:before="104"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四川省大学生科普讲解大赛</w:t>
            </w:r>
          </w:p>
        </w:tc>
      </w:tr>
      <w:tr w14:paraId="0726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C0A006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4297B5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5421B08">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C6C40EA">
            <w:pPr>
              <w:pStyle w:val="17"/>
              <w:spacing w:before="103"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四川省师范生三笔字书写能力竞赛</w:t>
            </w:r>
          </w:p>
        </w:tc>
      </w:tr>
      <w:tr w14:paraId="185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BE5C4EF">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799B030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9A3E049">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22EA82E">
            <w:pPr>
              <w:pStyle w:val="17"/>
              <w:spacing w:before="105"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四川省大学生模拟法庭大赛</w:t>
            </w:r>
          </w:p>
        </w:tc>
      </w:tr>
      <w:tr w14:paraId="7A29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AB0793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CED75B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EFD5C72">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8D47638">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四川省大学生环境设计大赛</w:t>
            </w:r>
          </w:p>
        </w:tc>
      </w:tr>
      <w:tr w14:paraId="2278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6456277">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26BF4BFD">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EADF64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1C132D2">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5"/>
                <w:sz w:val="24"/>
                <w:szCs w:val="24"/>
              </w:rPr>
              <w:t>四川省大学生主持人大赛</w:t>
            </w:r>
          </w:p>
        </w:tc>
      </w:tr>
      <w:tr w14:paraId="769D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C829B2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E4EF3EF">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D829F0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C72E635">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四川省大学生民族工艺美术创意设计大赛</w:t>
            </w:r>
          </w:p>
        </w:tc>
      </w:tr>
      <w:tr w14:paraId="6B96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74580BC">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E6F917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5500573D">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0BE4BD4">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四川省大学生原创微电影大赛</w:t>
            </w:r>
          </w:p>
        </w:tc>
      </w:tr>
      <w:tr w14:paraId="3B09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2F60BC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333A22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DC6B696">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701D322">
            <w:pPr>
              <w:pStyle w:val="17"/>
              <w:spacing w:before="98" w:line="221"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四川省大学生环保科普创意大赛</w:t>
            </w:r>
          </w:p>
        </w:tc>
      </w:tr>
      <w:tr w14:paraId="3485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013BB69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7E41C40">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2BE6DAD">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658FF01">
            <w:pPr>
              <w:pStyle w:val="17"/>
              <w:spacing w:before="99"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四川省大学生乡村振兴创意设计大赛</w:t>
            </w:r>
          </w:p>
        </w:tc>
      </w:tr>
      <w:tr w14:paraId="2D12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E7C478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DCB9E4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D74F805">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FFC17A8">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四川省大学生公共管理案例挑战大赛</w:t>
            </w:r>
          </w:p>
        </w:tc>
      </w:tr>
      <w:tr w14:paraId="25E0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2717F70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2E7838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CEC516A">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C45C644">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四川省大学生供应链优化管理大赛</w:t>
            </w:r>
          </w:p>
        </w:tc>
      </w:tr>
      <w:tr w14:paraId="5FB5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13B35943">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3AA66A2">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C55C824">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C2346C6">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四川省大学生酒类创新创意大赛</w:t>
            </w:r>
          </w:p>
        </w:tc>
      </w:tr>
      <w:tr w14:paraId="7911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346DBB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E206D83">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241CA42D">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4B28AE38">
            <w:pPr>
              <w:pStyle w:val="17"/>
              <w:spacing w:before="102" w:line="220"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6"/>
                <w:sz w:val="24"/>
                <w:szCs w:val="24"/>
              </w:rPr>
              <w:t>四川省大学生“</w:t>
            </w:r>
            <w:r>
              <w:rPr>
                <w:rFonts w:hint="eastAsia" w:ascii="仿宋" w:hAnsi="仿宋" w:eastAsia="仿宋" w:cs="仿宋"/>
                <w:color w:val="auto"/>
                <w:spacing w:val="-82"/>
                <w:sz w:val="24"/>
                <w:szCs w:val="24"/>
              </w:rPr>
              <w:t xml:space="preserve"> </w:t>
            </w:r>
            <w:r>
              <w:rPr>
                <w:rFonts w:hint="eastAsia" w:ascii="仿宋" w:hAnsi="仿宋" w:eastAsia="仿宋" w:cs="仿宋"/>
                <w:color w:val="auto"/>
                <w:spacing w:val="-6"/>
                <w:sz w:val="24"/>
                <w:szCs w:val="24"/>
              </w:rPr>
              <w:t>时代光影</w:t>
            </w:r>
            <w:r>
              <w:rPr>
                <w:rFonts w:hint="eastAsia" w:ascii="仿宋" w:hAnsi="仿宋" w:eastAsia="仿宋" w:cs="仿宋"/>
                <w:color w:val="auto"/>
                <w:spacing w:val="28"/>
                <w:sz w:val="24"/>
                <w:szCs w:val="24"/>
              </w:rPr>
              <w:t xml:space="preserve"> </w:t>
            </w:r>
            <w:r>
              <w:rPr>
                <w:rFonts w:hint="eastAsia" w:ascii="仿宋" w:hAnsi="仿宋" w:eastAsia="仿宋" w:cs="仿宋"/>
                <w:color w:val="auto"/>
                <w:spacing w:val="-6"/>
                <w:sz w:val="24"/>
                <w:szCs w:val="24"/>
              </w:rPr>
              <w:t>百部川扬</w:t>
            </w:r>
            <w:r>
              <w:rPr>
                <w:rFonts w:hint="eastAsia" w:ascii="仿宋" w:hAnsi="仿宋" w:eastAsia="仿宋" w:cs="仿宋"/>
                <w:color w:val="auto"/>
                <w:spacing w:val="-88"/>
                <w:sz w:val="24"/>
                <w:szCs w:val="24"/>
              </w:rPr>
              <w:t xml:space="preserve"> </w:t>
            </w:r>
            <w:r>
              <w:rPr>
                <w:rFonts w:hint="eastAsia" w:ascii="仿宋" w:hAnsi="仿宋" w:eastAsia="仿宋" w:cs="仿宋"/>
                <w:color w:val="auto"/>
                <w:spacing w:val="-6"/>
                <w:sz w:val="24"/>
                <w:szCs w:val="24"/>
              </w:rPr>
              <w:t>”网络视听作品大赛</w:t>
            </w:r>
          </w:p>
        </w:tc>
      </w:tr>
      <w:tr w14:paraId="01D9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40995C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8FD5108">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restart"/>
            <w:vAlign w:val="center"/>
          </w:tcPr>
          <w:p w14:paraId="5E7F9001">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B3</w:t>
            </w:r>
          </w:p>
        </w:tc>
        <w:tc>
          <w:tcPr>
            <w:tcW w:w="0" w:type="auto"/>
            <w:shd w:val="clear" w:color="auto" w:fill="auto"/>
            <w:vAlign w:val="center"/>
          </w:tcPr>
          <w:p w14:paraId="7DAF5805">
            <w:pPr>
              <w:pStyle w:val="17"/>
              <w:spacing w:before="100"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四川省大学生非遗影像创新大赛</w:t>
            </w:r>
          </w:p>
        </w:tc>
      </w:tr>
      <w:tr w14:paraId="567D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3E23FB2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1AECA1AC">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712C3B8">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7F0D62E4">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四川省大学生工业设计大赛</w:t>
            </w:r>
          </w:p>
        </w:tc>
      </w:tr>
      <w:tr w14:paraId="616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DF8C876">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CCE641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7DF1095E">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4D610C5">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四川省大学生艺术创新大赛</w:t>
            </w:r>
          </w:p>
        </w:tc>
      </w:tr>
      <w:tr w14:paraId="7B42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73749BA9">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6344B0FE">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3F0536A7">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074F182D">
            <w:pPr>
              <w:pStyle w:val="17"/>
              <w:spacing w:before="102"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四川省大学生企业管理挑战赛</w:t>
            </w:r>
          </w:p>
        </w:tc>
      </w:tr>
      <w:tr w14:paraId="1E2D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66C6500">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549C7A24">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0D5EBBB9">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237609C5">
            <w:pPr>
              <w:pStyle w:val="17"/>
              <w:spacing w:before="101" w:line="222" w:lineRule="auto"/>
              <w:ind w:left="147"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4"/>
                <w:sz w:val="24"/>
                <w:szCs w:val="24"/>
              </w:rPr>
              <w:t>四川省大学生商科实务技能大赛</w:t>
            </w:r>
          </w:p>
        </w:tc>
      </w:tr>
      <w:tr w14:paraId="447B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5F638AA5">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476919E1">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4189A043">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1A3B55BC">
            <w:pPr>
              <w:pStyle w:val="17"/>
              <w:spacing w:before="148" w:line="265" w:lineRule="auto"/>
              <w:ind w:left="129" w:leftChars="0" w:right="170" w:rightChars="0" w:firstLine="17"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2"/>
                <w:sz w:val="24"/>
                <w:szCs w:val="24"/>
              </w:rPr>
              <w:t>四川省普通高等学校音乐教育、美术教育、体育教育专业本科</w:t>
            </w:r>
            <w:r>
              <w:rPr>
                <w:rFonts w:hint="eastAsia" w:ascii="仿宋" w:hAnsi="仿宋" w:eastAsia="仿宋" w:cs="仿宋"/>
                <w:color w:val="auto"/>
                <w:spacing w:val="-4"/>
                <w:sz w:val="24"/>
                <w:szCs w:val="24"/>
              </w:rPr>
              <w:t>学生基本功展示</w:t>
            </w:r>
          </w:p>
        </w:tc>
      </w:tr>
      <w:tr w14:paraId="6850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630EEBFA">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360021D9">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68AEC46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64355C33">
            <w:pPr>
              <w:pStyle w:val="17"/>
              <w:spacing w:before="148" w:line="269" w:lineRule="auto"/>
              <w:ind w:left="122" w:leftChars="0" w:right="8" w:rightChars="0" w:firstLine="25" w:firstLine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3"/>
                <w:sz w:val="24"/>
                <w:szCs w:val="24"/>
              </w:rPr>
              <w:t>四川省大学生单项赛事、省运会、四川省“贡嘎杯</w:t>
            </w:r>
            <w:r>
              <w:rPr>
                <w:rFonts w:hint="eastAsia" w:ascii="仿宋" w:hAnsi="仿宋" w:eastAsia="仿宋" w:cs="仿宋"/>
                <w:color w:val="auto"/>
                <w:spacing w:val="-85"/>
                <w:sz w:val="24"/>
                <w:szCs w:val="24"/>
              </w:rPr>
              <w:t xml:space="preserve"> </w:t>
            </w:r>
            <w:r>
              <w:rPr>
                <w:rFonts w:hint="eastAsia" w:ascii="仿宋" w:hAnsi="仿宋" w:eastAsia="仿宋" w:cs="仿宋"/>
                <w:color w:val="auto"/>
                <w:spacing w:val="-3"/>
                <w:sz w:val="24"/>
                <w:szCs w:val="24"/>
              </w:rPr>
              <w:t>”青少年体</w:t>
            </w:r>
            <w:r>
              <w:rPr>
                <w:rFonts w:hint="eastAsia" w:ascii="仿宋" w:hAnsi="仿宋" w:eastAsia="仿宋" w:cs="仿宋"/>
                <w:color w:val="auto"/>
                <w:spacing w:val="-1"/>
                <w:sz w:val="24"/>
                <w:szCs w:val="24"/>
              </w:rPr>
              <w:t>育联赛、全国大学生单项锦标赛区域赛（非奥运项目）、全国</w:t>
            </w:r>
            <w:r>
              <w:rPr>
                <w:rFonts w:hint="eastAsia" w:ascii="仿宋" w:hAnsi="仿宋" w:eastAsia="仿宋" w:cs="仿宋"/>
                <w:color w:val="auto"/>
                <w:spacing w:val="-4"/>
                <w:sz w:val="24"/>
                <w:szCs w:val="24"/>
              </w:rPr>
              <w:t>大学生单项锦标赛区域赛、四川省大学生单项赛事（奥运项目）</w:t>
            </w:r>
          </w:p>
        </w:tc>
      </w:tr>
      <w:tr w14:paraId="3B7D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Merge w:val="continue"/>
            <w:vAlign w:val="center"/>
          </w:tcPr>
          <w:p w14:paraId="4BE950DB">
            <w:pPr>
              <w:numPr>
                <w:ilvl w:val="0"/>
                <w:numId w:val="0"/>
              </w:numPr>
              <w:spacing w:line="360" w:lineRule="auto"/>
              <w:jc w:val="both"/>
              <w:rPr>
                <w:rFonts w:hint="eastAsia" w:ascii="仿宋" w:hAnsi="仿宋" w:eastAsia="仿宋" w:cs="仿宋"/>
                <w:color w:val="auto"/>
                <w:sz w:val="24"/>
                <w:szCs w:val="24"/>
                <w:vertAlign w:val="baseline"/>
              </w:rPr>
            </w:pPr>
          </w:p>
        </w:tc>
        <w:tc>
          <w:tcPr>
            <w:tcW w:w="670" w:type="dxa"/>
            <w:vMerge w:val="continue"/>
            <w:vAlign w:val="center"/>
          </w:tcPr>
          <w:p w14:paraId="0E7BD525">
            <w:pPr>
              <w:numPr>
                <w:ilvl w:val="0"/>
                <w:numId w:val="0"/>
              </w:numPr>
              <w:spacing w:line="360" w:lineRule="auto"/>
              <w:jc w:val="both"/>
              <w:rPr>
                <w:rFonts w:hint="eastAsia" w:ascii="仿宋" w:hAnsi="仿宋" w:eastAsia="仿宋" w:cs="仿宋"/>
                <w:color w:val="auto"/>
                <w:sz w:val="24"/>
                <w:szCs w:val="24"/>
                <w:vertAlign w:val="baseline"/>
              </w:rPr>
            </w:pPr>
          </w:p>
        </w:tc>
        <w:tc>
          <w:tcPr>
            <w:tcW w:w="702" w:type="dxa"/>
            <w:vMerge w:val="continue"/>
            <w:vAlign w:val="center"/>
          </w:tcPr>
          <w:p w14:paraId="1EA2CA4F">
            <w:pPr>
              <w:numPr>
                <w:ilvl w:val="0"/>
                <w:numId w:val="0"/>
              </w:numPr>
              <w:spacing w:line="360" w:lineRule="auto"/>
              <w:jc w:val="both"/>
              <w:rPr>
                <w:rFonts w:hint="eastAsia" w:ascii="仿宋" w:hAnsi="仿宋" w:eastAsia="仿宋" w:cs="仿宋"/>
                <w:color w:val="auto"/>
                <w:sz w:val="24"/>
                <w:szCs w:val="24"/>
                <w:vertAlign w:val="baseline"/>
              </w:rPr>
            </w:pPr>
          </w:p>
        </w:tc>
        <w:tc>
          <w:tcPr>
            <w:tcW w:w="0" w:type="auto"/>
            <w:shd w:val="clear" w:color="auto" w:fill="auto"/>
            <w:vAlign w:val="center"/>
          </w:tcPr>
          <w:p w14:paraId="58902E78">
            <w:pPr>
              <w:pStyle w:val="17"/>
              <w:spacing w:before="102" w:line="224" w:lineRule="auto"/>
              <w:ind w:left="104" w:leftChars="0"/>
              <w:jc w:val="both"/>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pacing w:val="-8"/>
                <w:sz w:val="24"/>
                <w:szCs w:val="24"/>
              </w:rPr>
              <w:t>A3</w:t>
            </w:r>
            <w:r>
              <w:rPr>
                <w:rFonts w:hint="eastAsia" w:ascii="仿宋" w:hAnsi="仿宋" w:eastAsia="仿宋" w:cs="仿宋"/>
                <w:color w:val="auto"/>
                <w:spacing w:val="-22"/>
                <w:sz w:val="24"/>
                <w:szCs w:val="24"/>
              </w:rPr>
              <w:t xml:space="preserve"> </w:t>
            </w:r>
            <w:r>
              <w:rPr>
                <w:rFonts w:hint="eastAsia" w:ascii="仿宋" w:hAnsi="仿宋" w:eastAsia="仿宋" w:cs="仿宋"/>
                <w:color w:val="auto"/>
                <w:spacing w:val="-8"/>
                <w:sz w:val="24"/>
                <w:szCs w:val="24"/>
              </w:rPr>
              <w:t>区域赛</w:t>
            </w:r>
          </w:p>
        </w:tc>
      </w:tr>
    </w:tbl>
    <w:p w14:paraId="61F8B467">
      <w:pPr>
        <w:snapToGrid w:val="0"/>
        <w:spacing w:line="360" w:lineRule="auto"/>
        <w:ind w:firstLine="482" w:firstLineChars="200"/>
        <w:jc w:val="left"/>
        <w:rPr>
          <w:rFonts w:hint="eastAsia" w:asciiTheme="minorEastAsia" w:hAnsiTheme="minorEastAsia" w:eastAsiaTheme="minorEastAsia" w:cstheme="minorEastAsia"/>
          <w:b/>
          <w:color w:val="auto"/>
          <w:kern w:val="0"/>
          <w:sz w:val="24"/>
          <w:szCs w:val="24"/>
          <w:lang w:eastAsia="zh-CN"/>
        </w:rPr>
      </w:pPr>
    </w:p>
    <w:p w14:paraId="0F30D764">
      <w:pPr>
        <w:snapToGrid w:val="0"/>
        <w:spacing w:line="360" w:lineRule="auto"/>
        <w:ind w:firstLine="482" w:firstLineChars="200"/>
        <w:jc w:val="left"/>
        <w:rPr>
          <w:rFonts w:hint="eastAsia" w:asciiTheme="minorEastAsia" w:hAnsiTheme="minorEastAsia" w:eastAsiaTheme="minorEastAsia" w:cstheme="minorEastAsia"/>
          <w:b/>
          <w:color w:val="auto"/>
          <w:kern w:val="0"/>
          <w:sz w:val="24"/>
          <w:szCs w:val="24"/>
          <w:lang w:eastAsia="zh-CN"/>
        </w:rPr>
      </w:pPr>
    </w:p>
    <w:p w14:paraId="45AD8312">
      <w:pPr>
        <w:snapToGrid w:val="0"/>
        <w:spacing w:line="360" w:lineRule="auto"/>
        <w:ind w:firstLine="482" w:firstLineChars="200"/>
        <w:jc w:val="left"/>
        <w:rPr>
          <w:rFonts w:hint="eastAsia" w:asciiTheme="minorEastAsia" w:hAnsiTheme="minorEastAsia" w:eastAsiaTheme="minorEastAsia" w:cstheme="minorEastAsia"/>
          <w:b/>
          <w:color w:val="auto"/>
          <w:kern w:val="0"/>
          <w:sz w:val="24"/>
          <w:szCs w:val="24"/>
          <w:lang w:eastAsia="zh-CN"/>
        </w:rPr>
      </w:pPr>
    </w:p>
    <w:p w14:paraId="171496DA">
      <w:pPr>
        <w:snapToGrid w:val="0"/>
        <w:spacing w:line="360" w:lineRule="auto"/>
        <w:jc w:val="left"/>
        <w:rPr>
          <w:rFonts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color w:val="auto"/>
          <w:kern w:val="0"/>
          <w:sz w:val="24"/>
          <w:szCs w:val="24"/>
          <w:lang w:val="en-US" w:eastAsia="zh-CN"/>
        </w:rPr>
        <w:t>附件2：</w:t>
      </w:r>
      <w:r>
        <w:rPr>
          <w:rFonts w:hint="eastAsia" w:asciiTheme="minorEastAsia" w:hAnsiTheme="minorEastAsia" w:eastAsiaTheme="minorEastAsia" w:cstheme="minorEastAsia"/>
          <w:b/>
          <w:color w:val="auto"/>
          <w:kern w:val="0"/>
          <w:sz w:val="24"/>
          <w:szCs w:val="24"/>
        </w:rPr>
        <w:t>物理与电子工程学院研究生推荐会议目录</w:t>
      </w:r>
    </w:p>
    <w:tbl>
      <w:tblPr>
        <w:tblStyle w:val="8"/>
        <w:tblW w:w="9837" w:type="dxa"/>
        <w:tblInd w:w="-227" w:type="dxa"/>
        <w:tblLayout w:type="autofit"/>
        <w:tblCellMar>
          <w:top w:w="0" w:type="dxa"/>
          <w:left w:w="108" w:type="dxa"/>
          <w:bottom w:w="0" w:type="dxa"/>
          <w:right w:w="108" w:type="dxa"/>
        </w:tblCellMar>
      </w:tblPr>
      <w:tblGrid>
        <w:gridCol w:w="1258"/>
        <w:gridCol w:w="8579"/>
      </w:tblGrid>
      <w:tr w14:paraId="7290C010">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F6DC">
            <w:pPr>
              <w:widowControl/>
              <w:jc w:val="center"/>
              <w:textAlignment w:val="center"/>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kern w:val="0"/>
                <w:sz w:val="21"/>
                <w:lang w:bidi="ar"/>
              </w:rPr>
              <w:t>序号</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305C">
            <w:pPr>
              <w:widowControl/>
              <w:jc w:val="center"/>
              <w:textAlignment w:val="center"/>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kern w:val="0"/>
                <w:sz w:val="21"/>
                <w:lang w:bidi="ar"/>
              </w:rPr>
              <w:t>会议名称</w:t>
            </w:r>
          </w:p>
        </w:tc>
      </w:tr>
      <w:tr w14:paraId="5BA693E4">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E680">
            <w:pPr>
              <w:widowControl/>
              <w:jc w:val="center"/>
              <w:textAlignment w:val="center"/>
              <w:rPr>
                <w:rFonts w:asciiTheme="minorEastAsia" w:hAnsiTheme="minorEastAsia" w:eastAsiaTheme="minorEastAsia" w:cstheme="minorEastAsia"/>
                <w:b/>
                <w:bCs/>
                <w:color w:val="auto"/>
                <w:sz w:val="21"/>
              </w:rPr>
            </w:pP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3711">
            <w:pPr>
              <w:widowControl/>
              <w:textAlignment w:val="center"/>
              <w:rPr>
                <w:rFonts w:asciiTheme="minorEastAsia" w:hAnsiTheme="minorEastAsia" w:eastAsiaTheme="minorEastAsia" w:cstheme="minorEastAsia"/>
                <w:b/>
                <w:bCs/>
                <w:color w:val="auto"/>
                <w:sz w:val="21"/>
              </w:rPr>
            </w:pPr>
            <w:r>
              <w:rPr>
                <w:rFonts w:hint="eastAsia" w:asciiTheme="minorEastAsia" w:hAnsiTheme="minorEastAsia" w:eastAsiaTheme="minorEastAsia" w:cstheme="minorEastAsia"/>
                <w:b/>
                <w:bCs/>
                <w:color w:val="auto"/>
                <w:sz w:val="21"/>
              </w:rPr>
              <w:t>070200物理学</w:t>
            </w:r>
          </w:p>
        </w:tc>
      </w:tr>
      <w:tr w14:paraId="5721605B">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5E59">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DC02">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中国物理学会秋季会议</w:t>
            </w:r>
          </w:p>
        </w:tc>
      </w:tr>
      <w:tr w14:paraId="3E7B32C6">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3E17">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E0BD">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中国材料大会</w:t>
            </w:r>
          </w:p>
        </w:tc>
      </w:tr>
      <w:tr w14:paraId="615F436E">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8F9A">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3</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D5CC">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中国光学学会学术大会</w:t>
            </w:r>
          </w:p>
        </w:tc>
      </w:tr>
      <w:tr w14:paraId="27F39818">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AE57">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4</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37A4">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The Conference of Condensed Matter Physics (CCMP)，凝聚态物理会议</w:t>
            </w:r>
          </w:p>
        </w:tc>
      </w:tr>
      <w:tr w14:paraId="2E8C737D">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0B6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5</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56D4">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全国半导体物理学术会议</w:t>
            </w:r>
          </w:p>
        </w:tc>
      </w:tr>
      <w:tr w14:paraId="71D5057D">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0BB8">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6</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DE28">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全国量子光学学术会议</w:t>
            </w:r>
          </w:p>
        </w:tc>
      </w:tr>
      <w:tr w14:paraId="122E493B">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62FC">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7</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4B09">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全国原子与分子物理会议</w:t>
            </w:r>
          </w:p>
        </w:tc>
      </w:tr>
      <w:tr w14:paraId="55D94B24">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5CE7">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8</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477A">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全国低温会议</w:t>
            </w:r>
          </w:p>
        </w:tc>
      </w:tr>
      <w:tr w14:paraId="24CDA3DC">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1AA2">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9</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D687">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全国磁学和磁性材料会议</w:t>
            </w:r>
          </w:p>
        </w:tc>
      </w:tr>
      <w:tr w14:paraId="619AE7E4">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B243">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10</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824A">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全国磁学理论会议</w:t>
            </w:r>
          </w:p>
        </w:tc>
      </w:tr>
      <w:tr w14:paraId="3F8B0272">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1BB2">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11</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8793">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全国磁性薄膜与纳米磁学会议</w:t>
            </w:r>
          </w:p>
        </w:tc>
      </w:tr>
      <w:tr w14:paraId="66C78FFC">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21A3">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12</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0E8C">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全国激光学术会议</w:t>
            </w:r>
          </w:p>
        </w:tc>
      </w:tr>
      <w:tr w14:paraId="284491C4">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0A2F">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13</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64E7">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全国大气光学及自适应光学技术发展研讨会</w:t>
            </w:r>
          </w:p>
        </w:tc>
      </w:tr>
      <w:tr w14:paraId="6ADAE32A">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5DA3">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14</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D613">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全国环境光学学术会议</w:t>
            </w:r>
          </w:p>
        </w:tc>
      </w:tr>
      <w:tr w14:paraId="65338C8A">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8098">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15</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BCCE">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全国光学青年科学家论坛</w:t>
            </w:r>
          </w:p>
        </w:tc>
      </w:tr>
      <w:tr w14:paraId="6032D498">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671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16</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C0FC">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全国超材料大会</w:t>
            </w:r>
          </w:p>
        </w:tc>
      </w:tr>
      <w:tr w14:paraId="46A40D9C">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9C2E">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17</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8B47">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国际先进光学制造与检测学术会议（AOMATT）</w:t>
            </w:r>
          </w:p>
        </w:tc>
      </w:tr>
      <w:tr w14:paraId="2930433A">
        <w:tblPrEx>
          <w:tblCellMar>
            <w:top w:w="0" w:type="dxa"/>
            <w:left w:w="108" w:type="dxa"/>
            <w:bottom w:w="0" w:type="dxa"/>
            <w:right w:w="108" w:type="dxa"/>
          </w:tblCellMar>
        </w:tblPrEx>
        <w:trPr>
          <w:trHeight w:val="67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B22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18</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6919">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二维材料国际会议（ICON-2DMAT）</w:t>
            </w:r>
          </w:p>
        </w:tc>
      </w:tr>
      <w:tr w14:paraId="3676CE23">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EC00">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19</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7AFE">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光散射学术会议</w:t>
            </w:r>
          </w:p>
        </w:tc>
      </w:tr>
      <w:tr w14:paraId="28B72ADD">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FD16">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838B">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光学前沿-国际信息光学与光子学学术会议（CIOP）</w:t>
            </w:r>
          </w:p>
        </w:tc>
      </w:tr>
      <w:tr w14:paraId="0DA54A73">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5636">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21</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3A13">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大气光学及自适应光学技术发展学术会议</w:t>
            </w:r>
          </w:p>
        </w:tc>
      </w:tr>
      <w:tr w14:paraId="3B88EEEB">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1D8C">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22</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9FF1">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全国光量子科学与技术学术会议</w:t>
            </w:r>
          </w:p>
        </w:tc>
      </w:tr>
      <w:tr w14:paraId="191A0548">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1F97">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23</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A770">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Advanced Fiber Laser Conference（AFL），国际先进光纤激光会议</w:t>
            </w:r>
          </w:p>
        </w:tc>
      </w:tr>
      <w:tr w14:paraId="41932A65">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F238">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24</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ED05">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Photonics Asia（PA）， 亚洲光电子</w:t>
            </w:r>
          </w:p>
        </w:tc>
      </w:tr>
      <w:tr w14:paraId="68D408C3">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073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25</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D830">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纳米光子学前沿国际会议（FOP)</w:t>
            </w:r>
          </w:p>
        </w:tc>
      </w:tr>
      <w:tr w14:paraId="36C9A879">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DA85">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26</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D484">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中国高压科学学术会议</w:t>
            </w:r>
          </w:p>
        </w:tc>
      </w:tr>
      <w:tr w14:paraId="5A9381EC">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0685">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27</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0945">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全国光与物质相互作用及其应用大会</w:t>
            </w:r>
          </w:p>
        </w:tc>
      </w:tr>
      <w:tr w14:paraId="29537E85">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7DAD">
            <w:pPr>
              <w:widowControl/>
              <w:jc w:val="center"/>
              <w:textAlignment w:val="center"/>
              <w:rPr>
                <w:rFonts w:ascii="宋体" w:hAnsi="宋体" w:eastAsia="宋体" w:cs="宋体"/>
                <w:b/>
                <w:bCs/>
                <w:color w:val="auto"/>
                <w:kern w:val="0"/>
                <w:sz w:val="20"/>
                <w:szCs w:val="20"/>
                <w:lang w:bidi="ar"/>
              </w:rPr>
            </w:pP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C6BC">
            <w:pPr>
              <w:widowControl/>
              <w:jc w:val="left"/>
              <w:textAlignment w:val="center"/>
              <w:rPr>
                <w:rFonts w:eastAsiaTheme="minorEastAsia"/>
                <w:b/>
                <w:bCs/>
                <w:color w:val="auto"/>
                <w:kern w:val="0"/>
                <w:sz w:val="20"/>
                <w:szCs w:val="20"/>
                <w:lang w:bidi="ar"/>
              </w:rPr>
            </w:pPr>
            <w:r>
              <w:rPr>
                <w:rFonts w:hint="eastAsia" w:eastAsiaTheme="minorEastAsia"/>
                <w:b/>
                <w:bCs/>
                <w:color w:val="auto"/>
                <w:kern w:val="0"/>
                <w:sz w:val="20"/>
                <w:szCs w:val="20"/>
                <w:lang w:bidi="ar"/>
              </w:rPr>
              <w:t>085401</w:t>
            </w:r>
            <w:r>
              <w:rPr>
                <w:rFonts w:eastAsiaTheme="minorEastAsia"/>
                <w:b/>
                <w:bCs/>
                <w:color w:val="auto"/>
                <w:kern w:val="0"/>
                <w:sz w:val="20"/>
                <w:szCs w:val="20"/>
                <w:lang w:bidi="ar"/>
              </w:rPr>
              <w:t>电子信息</w:t>
            </w:r>
          </w:p>
        </w:tc>
      </w:tr>
      <w:tr w14:paraId="6F78983E">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761E">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BB1E">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INFOCOM   International Conference on Computer Communications</w:t>
            </w:r>
          </w:p>
        </w:tc>
      </w:tr>
      <w:tr w14:paraId="0B3D874A">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95C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4DDD">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Globecom    IEEE Global Communications Conference</w:t>
            </w:r>
          </w:p>
        </w:tc>
      </w:tr>
      <w:tr w14:paraId="2F7E9303">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A55F">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3</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A58D">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ICC    IEEE International Conference on Communications</w:t>
            </w:r>
          </w:p>
        </w:tc>
      </w:tr>
      <w:tr w14:paraId="6F639BDE">
        <w:tblPrEx>
          <w:tblCellMar>
            <w:top w:w="0" w:type="dxa"/>
            <w:left w:w="108" w:type="dxa"/>
            <w:bottom w:w="0" w:type="dxa"/>
            <w:right w:w="108" w:type="dxa"/>
          </w:tblCellMar>
        </w:tblPrEx>
        <w:trPr>
          <w:trHeight w:val="746"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22F7">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4</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CEFA">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CIYCEE   China International Youth Conference on Electrical Engineering</w:t>
            </w:r>
          </w:p>
        </w:tc>
      </w:tr>
      <w:tr w14:paraId="4B8E73B5">
        <w:tblPrEx>
          <w:tblCellMar>
            <w:top w:w="0" w:type="dxa"/>
            <w:left w:w="108" w:type="dxa"/>
            <w:bottom w:w="0" w:type="dxa"/>
            <w:right w:w="108" w:type="dxa"/>
          </w:tblCellMar>
        </w:tblPrEx>
        <w:trPr>
          <w:trHeight w:val="746"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EB55">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5</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5859">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AIAHPC   International Conference on Artificial Intelligence, Automation and High Performance Computing</w:t>
            </w:r>
          </w:p>
        </w:tc>
      </w:tr>
      <w:tr w14:paraId="65A39E0D">
        <w:tblPrEx>
          <w:tblCellMar>
            <w:top w:w="0" w:type="dxa"/>
            <w:left w:w="108" w:type="dxa"/>
            <w:bottom w:w="0" w:type="dxa"/>
            <w:right w:w="108" w:type="dxa"/>
          </w:tblCellMar>
        </w:tblPrEx>
        <w:trPr>
          <w:trHeight w:val="862"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2EFA">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6</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C847">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CCML   China Conference on Machine Learning</w:t>
            </w:r>
          </w:p>
        </w:tc>
      </w:tr>
      <w:tr w14:paraId="07CED44C">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8686">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7</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B683">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CCCN   China Conference on Complex Networks</w:t>
            </w:r>
          </w:p>
        </w:tc>
      </w:tr>
      <w:tr w14:paraId="411D5424">
        <w:tblPrEx>
          <w:tblCellMar>
            <w:top w:w="0" w:type="dxa"/>
            <w:left w:w="108" w:type="dxa"/>
            <w:bottom w:w="0" w:type="dxa"/>
            <w:right w:w="108" w:type="dxa"/>
          </w:tblCellMar>
        </w:tblPrEx>
        <w:trPr>
          <w:trHeight w:val="902"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AB15">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8</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B487">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ICICS International Conference on Information and Communications Security</w:t>
            </w:r>
          </w:p>
        </w:tc>
      </w:tr>
      <w:tr w14:paraId="32E7BDA6">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B75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9</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2CCF">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ICCNS  International Conference on Communication and Network Security</w:t>
            </w:r>
          </w:p>
        </w:tc>
      </w:tr>
      <w:tr w14:paraId="3D04C168">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0DD1">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10</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6245">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XDef 全国网络与信息安全防护峰会</w:t>
            </w:r>
          </w:p>
        </w:tc>
      </w:tr>
      <w:tr w14:paraId="2FCC226C">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7473">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11</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AE64">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National Conference on Microwave and Millimeter Wave</w:t>
            </w:r>
          </w:p>
        </w:tc>
      </w:tr>
      <w:tr w14:paraId="45B82FE9">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895D">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12</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2409">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International Conference on Microwave and Millimeter Wave Technology</w:t>
            </w:r>
          </w:p>
        </w:tc>
      </w:tr>
      <w:tr w14:paraId="4F4DF9ED">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E9E7">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13</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AC32">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IEEE MTT-S International Wireless Symposium</w:t>
            </w:r>
          </w:p>
        </w:tc>
      </w:tr>
      <w:tr w14:paraId="341675BD">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E2E2">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14</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582B">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INSEC WORLD世界信息安全大会</w:t>
            </w:r>
          </w:p>
        </w:tc>
      </w:tr>
      <w:tr w14:paraId="2A560D89">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C468">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15</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2BF2">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CCS成都网络安全大会</w:t>
            </w:r>
          </w:p>
        </w:tc>
      </w:tr>
      <w:tr w14:paraId="7C82BA90">
        <w:tblPrEx>
          <w:tblCellMar>
            <w:top w:w="0" w:type="dxa"/>
            <w:left w:w="108" w:type="dxa"/>
            <w:bottom w:w="0" w:type="dxa"/>
            <w:right w:w="108" w:type="dxa"/>
          </w:tblCellMar>
        </w:tblPrEx>
        <w:trPr>
          <w:trHeight w:val="67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C6FB">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16</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4A96">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Cloud Computing, Big Data Application and Software Engineering International Conference（CBASE）</w:t>
            </w:r>
          </w:p>
        </w:tc>
      </w:tr>
      <w:tr w14:paraId="4810E5D8">
        <w:tblPrEx>
          <w:tblCellMar>
            <w:top w:w="0" w:type="dxa"/>
            <w:left w:w="108" w:type="dxa"/>
            <w:bottom w:w="0" w:type="dxa"/>
            <w:right w:w="108" w:type="dxa"/>
          </w:tblCellMar>
        </w:tblPrEx>
        <w:trPr>
          <w:trHeight w:val="626"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807C">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17</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C7BB">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International Conference on Computer Communication, Intelligent Systems and Cybersecurity (ICCISC)</w:t>
            </w:r>
          </w:p>
        </w:tc>
      </w:tr>
      <w:tr w14:paraId="154AB9D5">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4E61">
            <w:pPr>
              <w:widowControl/>
              <w:jc w:val="center"/>
              <w:textAlignment w:val="center"/>
              <w:rPr>
                <w:rFonts w:ascii="宋体" w:hAnsi="宋体" w:eastAsia="宋体" w:cs="宋体"/>
                <w:color w:val="auto"/>
                <w:kern w:val="0"/>
                <w:sz w:val="20"/>
                <w:szCs w:val="20"/>
                <w:lang w:bidi="ar"/>
              </w:rPr>
            </w:pP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C4CF">
            <w:pPr>
              <w:widowControl/>
              <w:jc w:val="left"/>
              <w:textAlignment w:val="center"/>
              <w:rPr>
                <w:rFonts w:eastAsiaTheme="minorEastAsia"/>
                <w:color w:val="auto"/>
                <w:kern w:val="0"/>
                <w:sz w:val="20"/>
                <w:szCs w:val="20"/>
                <w:lang w:bidi="ar"/>
              </w:rPr>
            </w:pPr>
            <w:r>
              <w:rPr>
                <w:rFonts w:eastAsiaTheme="minorEastAsia"/>
                <w:b/>
                <w:bCs/>
                <w:color w:val="auto"/>
                <w:kern w:val="0"/>
                <w:sz w:val="20"/>
                <w:szCs w:val="20"/>
                <w:lang w:bidi="ar"/>
              </w:rPr>
              <w:t>学科教学（物理）</w:t>
            </w:r>
          </w:p>
        </w:tc>
      </w:tr>
      <w:tr w14:paraId="23083FA4">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603F">
            <w:pPr>
              <w:widowControl/>
              <w:jc w:val="center"/>
              <w:textAlignment w:val="center"/>
              <w:rPr>
                <w:rFonts w:ascii="宋体" w:hAnsi="宋体" w:eastAsia="宋体" w:cs="宋体"/>
                <w:color w:val="auto"/>
                <w:kern w:val="0"/>
                <w:sz w:val="20"/>
                <w:szCs w:val="20"/>
                <w:lang w:bidi="ar"/>
              </w:rPr>
            </w:pPr>
            <w:r>
              <w:rPr>
                <w:rFonts w:ascii="宋体" w:hAnsi="宋体" w:eastAsia="宋体" w:cs="宋体"/>
                <w:color w:val="auto"/>
                <w:kern w:val="0"/>
                <w:sz w:val="20"/>
                <w:szCs w:val="20"/>
                <w:lang w:bidi="ar"/>
              </w:rPr>
              <w:t>1</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B3AC">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全国高等学校物理实验教学研讨会</w:t>
            </w:r>
          </w:p>
        </w:tc>
      </w:tr>
      <w:tr w14:paraId="7D4125E5">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E8BB">
            <w:pPr>
              <w:widowControl/>
              <w:jc w:val="center"/>
              <w:textAlignment w:val="center"/>
              <w:rPr>
                <w:rFonts w:ascii="宋体" w:hAnsi="宋体" w:eastAsia="宋体" w:cs="宋体"/>
                <w:color w:val="auto"/>
                <w:kern w:val="0"/>
                <w:sz w:val="20"/>
                <w:szCs w:val="20"/>
                <w:lang w:bidi="ar"/>
              </w:rPr>
            </w:pPr>
            <w:r>
              <w:rPr>
                <w:rFonts w:ascii="宋体" w:hAnsi="宋体" w:eastAsia="宋体" w:cs="宋体"/>
                <w:color w:val="auto"/>
                <w:kern w:val="0"/>
                <w:sz w:val="20"/>
                <w:szCs w:val="20"/>
                <w:lang w:bidi="ar"/>
              </w:rPr>
              <w:t>2</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7F27">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全国高等学校物理演示实验教学研讨会</w:t>
            </w:r>
          </w:p>
        </w:tc>
      </w:tr>
      <w:tr w14:paraId="252A3D77">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26C0">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3</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B8D0">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中国青少年科技教育工作者协会物理教育及普及委员会学术年会</w:t>
            </w:r>
          </w:p>
        </w:tc>
      </w:tr>
      <w:tr w14:paraId="196495D5">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ADB2">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4</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4DDD">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全国科学方法教育研讨会</w:t>
            </w:r>
          </w:p>
        </w:tc>
      </w:tr>
      <w:tr w14:paraId="137A083D">
        <w:tblPrEx>
          <w:tblCellMar>
            <w:top w:w="0" w:type="dxa"/>
            <w:left w:w="108" w:type="dxa"/>
            <w:bottom w:w="0" w:type="dxa"/>
            <w:right w:w="108" w:type="dxa"/>
          </w:tblCellMar>
        </w:tblPrEx>
        <w:trPr>
          <w:trHeight w:val="454" w:hRule="exact"/>
        </w:trPr>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4BBD">
            <w:pPr>
              <w:widowControl/>
              <w:jc w:val="center"/>
              <w:textAlignment w:val="center"/>
              <w:rPr>
                <w:rFonts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5</w:t>
            </w:r>
          </w:p>
        </w:tc>
        <w:tc>
          <w:tcPr>
            <w:tcW w:w="8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E91D">
            <w:pPr>
              <w:widowControl/>
              <w:jc w:val="left"/>
              <w:textAlignment w:val="center"/>
              <w:rPr>
                <w:rFonts w:eastAsiaTheme="minorEastAsia"/>
                <w:color w:val="auto"/>
                <w:kern w:val="0"/>
                <w:sz w:val="20"/>
                <w:szCs w:val="20"/>
                <w:lang w:bidi="ar"/>
              </w:rPr>
            </w:pPr>
            <w:r>
              <w:rPr>
                <w:rFonts w:eastAsiaTheme="minorEastAsia"/>
                <w:color w:val="auto"/>
                <w:kern w:val="0"/>
                <w:sz w:val="20"/>
                <w:szCs w:val="20"/>
                <w:lang w:bidi="ar"/>
              </w:rPr>
              <w:t>中国教育学会的系列学术会议</w:t>
            </w:r>
          </w:p>
        </w:tc>
      </w:tr>
    </w:tbl>
    <w:p w14:paraId="5F72CCF7">
      <w:pPr>
        <w:rPr>
          <w:color w:val="auto"/>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DXY" w:date="2025-10-22T14:22:52Z" w:initials="W">
    <w:p w14:paraId="21D6728D">
      <w:pPr>
        <w:pStyle w:val="3"/>
        <w:numPr>
          <w:ilvl w:val="0"/>
          <w:numId w:val="1"/>
        </w:numPr>
        <w:rPr>
          <w:rFonts w:hint="default"/>
          <w:lang w:val="en-US" w:eastAsia="zh-CN"/>
        </w:rPr>
      </w:pPr>
      <w:r>
        <w:rPr>
          <w:rFonts w:hint="eastAsia"/>
          <w:lang w:val="en-US" w:eastAsia="zh-CN"/>
        </w:rPr>
        <w:t>博士的奖励（例如中期优秀等）要从博士的钱里面出，奖励全部的专项之后，可以平分，可以按照成果和学术分别评选获得</w:t>
      </w:r>
      <w:r>
        <w:rPr>
          <w:rFonts w:hint="eastAsia"/>
          <w:lang w:val="en-US" w:eastAsia="zh-CN"/>
        </w:rPr>
        <w:br w:type="textWrapping"/>
      </w:r>
      <w:r>
        <w:rPr>
          <w:rFonts w:hint="eastAsia"/>
          <w:lang w:val="en-US" w:eastAsia="zh-CN"/>
        </w:rPr>
        <w:t>2、博士学业、校长是兼得的，但未来人数多了后该如何评，今年是按照年级、入学考试方式，来按比例分配的（以及如果兼得，可能出现每个人拿钱太多了，已经收到研究生院反映）</w:t>
      </w:r>
    </w:p>
  </w:comment>
  <w:comment w:id="1" w:author="WDXY" w:date="2025-10-22T14:24:32Z" w:initials="W">
    <w:p w14:paraId="75A16BCE">
      <w:pPr>
        <w:pStyle w:val="3"/>
        <w:rPr>
          <w:rFonts w:hint="default" w:eastAsia="仿宋_GB2312"/>
          <w:lang w:val="en-US" w:eastAsia="zh-CN"/>
        </w:rPr>
      </w:pPr>
      <w:r>
        <w:rPr>
          <w:rFonts w:hint="eastAsia"/>
          <w:lang w:val="en-US" w:eastAsia="zh-CN"/>
        </w:rPr>
        <w:t>按剩余的钱来平分1、2等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1D6728D" w15:done="0"/>
  <w15:commentEx w15:paraId="75A16BC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147A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235" cy="233680"/>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02235" cy="233680"/>
                      </a:xfrm>
                      <a:prstGeom prst="rect">
                        <a:avLst/>
                      </a:prstGeom>
                      <a:noFill/>
                      <a:ln>
                        <a:noFill/>
                      </a:ln>
                    </wps:spPr>
                    <wps:txbx>
                      <w:txbxContent>
                        <w:p w14:paraId="324AAE8F">
                          <w:pPr>
                            <w:snapToGrid w:val="0"/>
                            <w:rPr>
                              <w:sz w:val="18"/>
                              <w:szCs w:val="18"/>
                            </w:rPr>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margin-top:0pt;height:18.4pt;width:8.05pt;mso-position-horizontal:center;mso-position-horizontal-relative:margin;mso-wrap-style:none;z-index:251659264;mso-width-relative:page;mso-height-relative:page;" filled="f" stroked="f" coordsize="21600,21600" o:gfxdata="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CLCxnQAAAAAwEAAA8AAAAAAAAAAQAgAAAAIgAAAGRycy9kb3du&#10;cmV2LnhtbFBLAQIUABQAAAAIAIdO4kAWajyfBwIAAAEEAAAOAAAAAAAAAAEAIAAAAB8BAABkcnMv&#10;ZTJvRG9jLnhtbFBLBQYAAAAABgAGAFkBAACYBQAAAAA=&#10;">
              <v:fill on="f" focussize="0,0"/>
              <v:stroke on="f"/>
              <v:imagedata o:title=""/>
              <o:lock v:ext="edit" aspectratio="f"/>
              <v:textbox inset="0mm,0mm,0mm,0mm" style="mso-fit-shape-to-text:t;">
                <w:txbxContent>
                  <w:p w14:paraId="324AAE8F">
                    <w:pPr>
                      <w:snapToGrid w:val="0"/>
                      <w:rPr>
                        <w:sz w:val="18"/>
                        <w:szCs w:val="18"/>
                      </w:rPr>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F02A">
    <w:pPr>
      <w:pStyle w:val="6"/>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8E980"/>
    <w:multiLevelType w:val="singleLevel"/>
    <w:tmpl w:val="82C8E980"/>
    <w:lvl w:ilvl="0" w:tentative="0">
      <w:start w:val="1"/>
      <w:numFmt w:val="bullet"/>
      <w:lvlText w:val=""/>
      <w:lvlJc w:val="left"/>
      <w:pPr>
        <w:ind w:left="420" w:hanging="420"/>
      </w:pPr>
      <w:rPr>
        <w:rFonts w:hint="default" w:ascii="Wingdings" w:hAnsi="Wingdings"/>
      </w:rPr>
    </w:lvl>
  </w:abstractNum>
  <w:abstractNum w:abstractNumId="1">
    <w:nsid w:val="A15CED0F"/>
    <w:multiLevelType w:val="singleLevel"/>
    <w:tmpl w:val="A15CED0F"/>
    <w:lvl w:ilvl="0" w:tentative="0">
      <w:start w:val="1"/>
      <w:numFmt w:val="decimal"/>
      <w:lvlText w:val="(%1)"/>
      <w:lvlJc w:val="left"/>
      <w:pPr>
        <w:ind w:left="425" w:hanging="425"/>
      </w:pPr>
      <w:rPr>
        <w:rFonts w:hint="default"/>
      </w:rPr>
    </w:lvl>
  </w:abstractNum>
  <w:abstractNum w:abstractNumId="2">
    <w:nsid w:val="CCBC17FB"/>
    <w:multiLevelType w:val="singleLevel"/>
    <w:tmpl w:val="CCBC17FB"/>
    <w:lvl w:ilvl="0" w:tentative="0">
      <w:start w:val="1"/>
      <w:numFmt w:val="decimalEnclosedCircleChinese"/>
      <w:suff w:val="nothing"/>
      <w:lvlText w:val="%1　"/>
      <w:lvlJc w:val="left"/>
      <w:pPr>
        <w:ind w:left="0" w:firstLine="400"/>
      </w:pPr>
      <w:rPr>
        <w:rFonts w:hint="eastAsia"/>
      </w:rPr>
    </w:lvl>
  </w:abstractNum>
  <w:abstractNum w:abstractNumId="3">
    <w:nsid w:val="E374B18D"/>
    <w:multiLevelType w:val="singleLevel"/>
    <w:tmpl w:val="E374B18D"/>
    <w:lvl w:ilvl="0" w:tentative="0">
      <w:start w:val="3"/>
      <w:numFmt w:val="chineseCounting"/>
      <w:suff w:val="space"/>
      <w:lvlText w:val="第%1章"/>
      <w:lvlJc w:val="left"/>
      <w:rPr>
        <w:rFonts w:hint="eastAsia"/>
      </w:rPr>
    </w:lvl>
  </w:abstractNum>
  <w:abstractNum w:abstractNumId="4">
    <w:nsid w:val="34FB9B9C"/>
    <w:multiLevelType w:val="singleLevel"/>
    <w:tmpl w:val="34FB9B9C"/>
    <w:lvl w:ilvl="0" w:tentative="0">
      <w:start w:val="1"/>
      <w:numFmt w:val="decimal"/>
      <w:lvlText w:val="(%1)"/>
      <w:lvlJc w:val="left"/>
      <w:pPr>
        <w:ind w:left="425" w:hanging="425"/>
      </w:pPr>
      <w:rPr>
        <w:rFonts w:hint="default"/>
      </w:rPr>
    </w:lvl>
  </w:abstractNum>
  <w:abstractNum w:abstractNumId="5">
    <w:nsid w:val="443254A9"/>
    <w:multiLevelType w:val="singleLevel"/>
    <w:tmpl w:val="443254A9"/>
    <w:lvl w:ilvl="0" w:tentative="0">
      <w:start w:val="6"/>
      <w:numFmt w:val="decimal"/>
      <w:suff w:val="nothing"/>
      <w:lvlText w:val="（%1）"/>
      <w:lvlJc w:val="left"/>
    </w:lvl>
  </w:abstractNum>
  <w:abstractNum w:abstractNumId="6">
    <w:nsid w:val="61D23C88"/>
    <w:multiLevelType w:val="singleLevel"/>
    <w:tmpl w:val="61D23C88"/>
    <w:lvl w:ilvl="0" w:tentative="0">
      <w:start w:val="1"/>
      <w:numFmt w:val="lowerLetter"/>
      <w:lvlText w:val="%1."/>
      <w:lvlJc w:val="left"/>
      <w:pPr>
        <w:ind w:left="425" w:hanging="425"/>
      </w:pPr>
      <w:rPr>
        <w:rFonts w:hint="default"/>
      </w:rPr>
    </w:lvl>
  </w:abstractNum>
  <w:abstractNum w:abstractNumId="7">
    <w:nsid w:val="666D0580"/>
    <w:multiLevelType w:val="singleLevel"/>
    <w:tmpl w:val="666D0580"/>
    <w:lvl w:ilvl="0" w:tentative="0">
      <w:start w:val="1"/>
      <w:numFmt w:val="lowerLetter"/>
      <w:lvlText w:val="%1."/>
      <w:lvlJc w:val="left"/>
      <w:pPr>
        <w:ind w:left="425" w:hanging="425"/>
      </w:pPr>
      <w:rPr>
        <w:rFonts w:hint="default"/>
      </w:rPr>
    </w:lvl>
  </w:abstractNum>
  <w:abstractNum w:abstractNumId="8">
    <w:nsid w:val="761E781C"/>
    <w:multiLevelType w:val="singleLevel"/>
    <w:tmpl w:val="761E781C"/>
    <w:lvl w:ilvl="0" w:tentative="0">
      <w:start w:val="1"/>
      <w:numFmt w:val="decimal"/>
      <w:suff w:val="nothing"/>
      <w:lvlText w:val="%1、"/>
      <w:lvlJc w:val="left"/>
    </w:lvl>
  </w:abstractNum>
  <w:num w:numId="1">
    <w:abstractNumId w:val="8"/>
  </w:num>
  <w:num w:numId="2">
    <w:abstractNumId w:val="4"/>
  </w:num>
  <w:num w:numId="3">
    <w:abstractNumId w:val="5"/>
  </w:num>
  <w:num w:numId="4">
    <w:abstractNumId w:val="1"/>
  </w:num>
  <w:num w:numId="5">
    <w:abstractNumId w:val="3"/>
  </w:num>
  <w:num w:numId="6">
    <w:abstractNumId w:val="2"/>
  </w:num>
  <w:num w:numId="7">
    <w:abstractNumId w:val="7"/>
  </w:num>
  <w:num w:numId="8">
    <w:abstractNumId w:val="0"/>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DXY">
    <w15:presenceInfo w15:providerId="None" w15:userId="WDX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EF68EB"/>
    <w:rsid w:val="00050E6B"/>
    <w:rsid w:val="006E59A0"/>
    <w:rsid w:val="009C131F"/>
    <w:rsid w:val="00AD32C3"/>
    <w:rsid w:val="03D35EA8"/>
    <w:rsid w:val="0574504A"/>
    <w:rsid w:val="080674B8"/>
    <w:rsid w:val="0E983EB4"/>
    <w:rsid w:val="0FCB1B0F"/>
    <w:rsid w:val="13A5019E"/>
    <w:rsid w:val="14A06F53"/>
    <w:rsid w:val="22366C4E"/>
    <w:rsid w:val="233D2346"/>
    <w:rsid w:val="23842554"/>
    <w:rsid w:val="27EF68EB"/>
    <w:rsid w:val="297F3B23"/>
    <w:rsid w:val="2A2D713F"/>
    <w:rsid w:val="2A2F4AE3"/>
    <w:rsid w:val="37BE35FD"/>
    <w:rsid w:val="3B9C6FE0"/>
    <w:rsid w:val="3F356E34"/>
    <w:rsid w:val="3F576CAA"/>
    <w:rsid w:val="48A72FE5"/>
    <w:rsid w:val="4E417330"/>
    <w:rsid w:val="4F905F45"/>
    <w:rsid w:val="5C832603"/>
    <w:rsid w:val="5F7C2130"/>
    <w:rsid w:val="65B16963"/>
    <w:rsid w:val="65F31B61"/>
    <w:rsid w:val="6A5C698F"/>
    <w:rsid w:val="6E340B0E"/>
    <w:rsid w:val="720A2676"/>
    <w:rsid w:val="76705AD6"/>
    <w:rsid w:val="7F9574B5"/>
    <w:rsid w:val="AF7A3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1"/>
      <w:lang w:val="en-US" w:eastAsia="zh-CN" w:bidi="ar-SA"/>
    </w:rPr>
  </w:style>
  <w:style w:type="paragraph" w:styleId="2">
    <w:name w:val="heading 1"/>
    <w:next w:val="1"/>
    <w:qFormat/>
    <w:uiPriority w:val="0"/>
    <w:pPr>
      <w:keepNext/>
      <w:keepLines/>
      <w:jc w:val="center"/>
      <w:outlineLvl w:val="0"/>
    </w:pPr>
    <w:rPr>
      <w:rFonts w:ascii="Times New Roman" w:hAnsi="Times New Roman" w:eastAsia="黑体" w:cs="Times New Roman"/>
      <w:bCs/>
      <w:kern w:val="44"/>
      <w:sz w:val="32"/>
      <w:szCs w:val="4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uiPriority w:val="0"/>
    <w:pPr>
      <w:jc w:val="left"/>
    </w:p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7">
    <w:name w:val="annotation subject"/>
    <w:basedOn w:val="3"/>
    <w:next w:val="3"/>
    <w:link w:val="15"/>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rFonts w:cs="Times New Roman"/>
      <w:b/>
      <w:bCs/>
    </w:rPr>
  </w:style>
  <w:style w:type="character" w:styleId="12">
    <w:name w:val="annotation reference"/>
    <w:basedOn w:val="10"/>
    <w:qFormat/>
    <w:uiPriority w:val="0"/>
    <w:rPr>
      <w:sz w:val="21"/>
      <w:szCs w:val="21"/>
    </w:rPr>
  </w:style>
  <w:style w:type="character" w:customStyle="1" w:styleId="13">
    <w:name w:val="font21"/>
    <w:basedOn w:val="10"/>
    <w:qFormat/>
    <w:uiPriority w:val="0"/>
    <w:rPr>
      <w:rFonts w:hint="eastAsia" w:ascii="宋体" w:hAnsi="宋体" w:eastAsia="宋体" w:cs="宋体"/>
      <w:color w:val="000000"/>
      <w:sz w:val="28"/>
      <w:szCs w:val="28"/>
      <w:u w:val="none"/>
    </w:rPr>
  </w:style>
  <w:style w:type="character" w:customStyle="1" w:styleId="14">
    <w:name w:val="批注文字 字符"/>
    <w:basedOn w:val="10"/>
    <w:link w:val="3"/>
    <w:qFormat/>
    <w:uiPriority w:val="0"/>
    <w:rPr>
      <w:rFonts w:eastAsia="仿宋_GB2312"/>
      <w:kern w:val="2"/>
      <w:sz w:val="32"/>
      <w:szCs w:val="21"/>
    </w:rPr>
  </w:style>
  <w:style w:type="character" w:customStyle="1" w:styleId="15">
    <w:name w:val="批注主题 字符"/>
    <w:basedOn w:val="14"/>
    <w:link w:val="7"/>
    <w:qFormat/>
    <w:uiPriority w:val="0"/>
    <w:rPr>
      <w:rFonts w:eastAsia="仿宋_GB2312"/>
      <w:b/>
      <w:bCs/>
      <w:kern w:val="2"/>
      <w:sz w:val="32"/>
      <w:szCs w:val="21"/>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11992</Words>
  <Characters>13371</Characters>
  <Lines>98</Lines>
  <Paragraphs>27</Paragraphs>
  <TotalTime>9</TotalTime>
  <ScaleCrop>false</ScaleCrop>
  <LinksUpToDate>false</LinksUpToDate>
  <CharactersWithSpaces>13698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2025-06-26T14:45:00Z</dcterms:created>
  <dc:creator>WDXY</dc:creator>
  <cp:lastModifiedBy>黎明星1395145014</cp:lastModifiedBy>
  <dcterms:modified xsi:type="dcterms:W3CDTF">2026-07-23T00:38:42Z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6A467277C566476B9407BBC1A783E21C_13</vt:lpwstr>
  </property>
  <property fmtid="{D5CDD505-2E9C-101B-9397-08002B2CF9AE}" pid="4" name="KSOTemplateDocerSaveRecord">
    <vt:lpwstr>eyJoZGlkIjoiYTdhZDg1NjNiYTY5NDJmOGE4MGVkYjMzNjhkMWM4NDkiLCJ1c2VySWQiOiIxMjczNTY5OCJ9</vt:lpwstr>
  </property>
</Properties>
</file>